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560" w:firstLineChars="20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0"/>
        </w:numPr>
        <w:spacing w:line="540" w:lineRule="exact"/>
        <w:ind w:left="0" w:leftChars="0" w:firstLine="562" w:firstLineChars="20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kern w:val="2"/>
          <w:sz w:val="28"/>
          <w:szCs w:val="28"/>
          <w:lang w:val="en-US" w:eastAsia="zh-CN" w:bidi="ar-SA"/>
        </w:rPr>
        <w:t>一、</w:t>
      </w: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562" w:firstLineChars="20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0"/>
        </w:numPr>
        <w:spacing w:line="540" w:lineRule="exact"/>
        <w:ind w:firstLine="560" w:firstLineChars="200"/>
        <w:rPr>
          <w:rFonts w:hint="default" w:asciiTheme="minorEastAsia" w:hAnsiTheme="minorEastAsia" w:eastAsiaTheme="minorEastAsia" w:cstheme="minorEastAsia"/>
          <w:bCs/>
          <w:sz w:val="28"/>
          <w:szCs w:val="28"/>
        </w:rPr>
      </w:pPr>
      <w:r>
        <w:rPr>
          <w:rFonts w:hint="default" w:asciiTheme="minorEastAsia" w:hAnsiTheme="minorEastAsia" w:eastAsiaTheme="minorEastAsia" w:cstheme="minorEastAsia"/>
          <w:bCs/>
          <w:kern w:val="2"/>
          <w:sz w:val="28"/>
          <w:szCs w:val="28"/>
          <w:lang w:val="en-US" w:eastAsia="zh-CN" w:bidi="ar-SA"/>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kern w:val="2"/>
          <w:sz w:val="28"/>
          <w:szCs w:val="28"/>
          <w:lang w:val="en-US" w:eastAsia="zh-CN" w:bidi="ar-SA"/>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0" w:leftChars="0" w:firstLine="562" w:firstLineChars="20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0"/>
        </w:numPr>
        <w:spacing w:line="540" w:lineRule="exact"/>
        <w:ind w:left="15" w:leftChars="7" w:firstLine="560" w:firstLineChars="200"/>
        <w:rPr>
          <w:rFonts w:hint="default" w:asciiTheme="minorEastAsia" w:hAnsiTheme="minorEastAsia" w:eastAsiaTheme="minorEastAsia" w:cstheme="minorEastAsia"/>
          <w:bCs/>
          <w:sz w:val="28"/>
          <w:szCs w:val="28"/>
        </w:rPr>
      </w:pPr>
      <w:r>
        <w:rPr>
          <w:rFonts w:hint="default" w:asciiTheme="minorEastAsia" w:hAnsiTheme="minorEastAsia" w:eastAsiaTheme="minorEastAsia" w:cstheme="minorEastAsia"/>
          <w:bCs/>
          <w:kern w:val="2"/>
          <w:sz w:val="28"/>
          <w:szCs w:val="28"/>
          <w:lang w:val="en-US" w:eastAsia="zh-CN" w:bidi="ar-SA"/>
        </w:rPr>
        <w:t>1、</w:t>
      </w: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0"/>
        </w:numPr>
        <w:spacing w:line="540" w:lineRule="exact"/>
        <w:ind w:left="15" w:leftChars="7" w:firstLine="560" w:firstLineChars="200"/>
        <w:rPr>
          <w:rFonts w:hint="default" w:asciiTheme="minorEastAsia" w:hAnsiTheme="minorEastAsia" w:eastAsiaTheme="minorEastAsia" w:cstheme="minorEastAsia"/>
          <w:bCs/>
          <w:sz w:val="28"/>
          <w:szCs w:val="28"/>
        </w:rPr>
      </w:pPr>
      <w:r>
        <w:rPr>
          <w:rFonts w:hint="default" w:asciiTheme="minorEastAsia" w:hAnsiTheme="minorEastAsia" w:eastAsiaTheme="minorEastAsia" w:cstheme="minorEastAsia"/>
          <w:bCs/>
          <w:kern w:val="2"/>
          <w:sz w:val="28"/>
          <w:szCs w:val="28"/>
          <w:lang w:val="en-US" w:eastAsia="zh-CN" w:bidi="ar-SA"/>
        </w:rPr>
        <w:t>2、</w:t>
      </w: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0"/>
        </w:numPr>
        <w:spacing w:line="540" w:lineRule="exact"/>
        <w:ind w:left="15" w:leftChars="7" w:firstLine="560" w:firstLineChars="200"/>
        <w:rPr>
          <w:rFonts w:hint="default" w:asciiTheme="minorEastAsia" w:hAnsiTheme="minorEastAsia" w:eastAsiaTheme="minorEastAsia" w:cstheme="minorEastAsia"/>
          <w:bCs/>
          <w:sz w:val="28"/>
          <w:szCs w:val="28"/>
        </w:rPr>
      </w:pPr>
      <w:r>
        <w:rPr>
          <w:rFonts w:hint="default" w:asciiTheme="minorEastAsia" w:hAnsiTheme="minorEastAsia" w:eastAsiaTheme="minorEastAsia" w:cstheme="minorEastAsia"/>
          <w:bCs/>
          <w:kern w:val="2"/>
          <w:sz w:val="28"/>
          <w:szCs w:val="28"/>
          <w:lang w:val="en-US" w:eastAsia="zh-CN" w:bidi="ar-SA"/>
        </w:rPr>
        <w:t>3、</w:t>
      </w: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0" w:leftChars="0" w:firstLine="562" w:firstLineChars="20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kern w:val="2"/>
          <w:sz w:val="28"/>
          <w:szCs w:val="28"/>
          <w:lang w:val="en-US" w:eastAsia="zh-CN" w:bidi="ar-SA"/>
        </w:rPr>
        <w:t>1、</w:t>
      </w: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0"/>
        </w:numPr>
        <w:spacing w:line="540" w:lineRule="exact"/>
        <w:ind w:left="0" w:leftChars="0"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kern w:val="2"/>
          <w:sz w:val="28"/>
          <w:szCs w:val="28"/>
          <w:lang w:val="en-US" w:eastAsia="zh-CN" w:bidi="ar-SA"/>
        </w:rPr>
        <w:t>2、</w:t>
      </w: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0"/>
        </w:numPr>
        <w:spacing w:line="540" w:lineRule="exact"/>
        <w:ind w:left="0" w:leftChars="0"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kern w:val="2"/>
          <w:sz w:val="28"/>
          <w:szCs w:val="28"/>
          <w:lang w:val="en-US" w:eastAsia="zh-CN" w:bidi="ar-SA"/>
        </w:rPr>
        <w:t>3、</w:t>
      </w: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kern w:val="2"/>
          <w:sz w:val="28"/>
          <w:szCs w:val="28"/>
          <w:lang w:val="en-US" w:eastAsia="zh-CN" w:bidi="ar-SA"/>
        </w:rPr>
        <w:t>4、</w:t>
      </w: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kern w:val="2"/>
          <w:sz w:val="28"/>
          <w:szCs w:val="28"/>
          <w:lang w:val="en-US" w:eastAsia="zh-CN" w:bidi="ar-SA"/>
        </w:rPr>
        <w:t>5、</w:t>
      </w: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0" w:leftChars="0" w:firstLine="560" w:firstLineChars="20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0" w:leftChars="0" w:firstLine="562"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562" w:firstLineChars="20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560" w:firstLineChars="20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562"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562" w:firstLineChars="20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kern w:val="2"/>
          <w:sz w:val="28"/>
          <w:szCs w:val="28"/>
          <w:lang w:val="en-US" w:eastAsia="zh-CN" w:bidi="ar-SA"/>
        </w:rPr>
        <w:t>二、</w:t>
      </w: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560" w:firstLineChars="20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560" w:firstLineChars="20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val="en-US" w:eastAsia="zh-CN"/>
        </w:rPr>
      </w:pPr>
      <w:bookmarkStart w:id="2" w:name="_GoBack"/>
      <w:bookmarkEnd w:id="2"/>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p>
    <w:p>
      <w:pPr>
        <w:spacing w:line="500" w:lineRule="exact"/>
        <w:jc w:val="center"/>
        <w:textAlignment w:val="baseline"/>
        <w:rPr>
          <w:rFonts w:hint="eastAsia" w:ascii="宋体" w:hAnsi="宋体" w:eastAsia="宋体" w:cs="宋体"/>
          <w:b/>
          <w:bCs/>
          <w:sz w:val="44"/>
          <w:szCs w:val="44"/>
        </w:rPr>
      </w:pPr>
      <w:r>
        <w:rPr>
          <w:rFonts w:hint="eastAsia" w:ascii="宋体" w:hAnsi="宋体" w:cs="宋体"/>
          <w:b/>
          <w:bCs/>
          <w:sz w:val="36"/>
          <w:szCs w:val="36"/>
          <w:lang w:val="en-US" w:eastAsia="zh-CN"/>
        </w:rPr>
        <w:t>网络</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“荆州市可采区（监利市林场村可采区）第三批次砂石</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w:t>
      </w:r>
      <w:r>
        <w:rPr>
          <w:rFonts w:hint="eastAsia" w:ascii="宋体" w:hAnsi="宋体" w:cs="宋体"/>
          <w:color w:val="auto"/>
          <w:sz w:val="28"/>
          <w:szCs w:val="28"/>
          <w:lang w:eastAsia="zh-CN"/>
        </w:rPr>
        <w:t>竞买资质、接驳及结算方式等其他条款</w:t>
      </w:r>
      <w:r>
        <w:rPr>
          <w:rFonts w:hint="eastAsia" w:ascii="宋体" w:hAnsi="宋体" w:eastAsia="宋体" w:cs="宋体"/>
          <w:color w:val="auto"/>
          <w:sz w:val="28"/>
          <w:szCs w:val="28"/>
          <w:lang w:eastAsia="zh-CN"/>
        </w:rPr>
        <w:t>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23</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、签订《销售合同》等。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baseline"/>
        <w:rPr>
          <w:rFonts w:hint="default" w:ascii="宋体" w:hAnsi="宋体" w:eastAsia="宋体" w:cs="宋体"/>
          <w:sz w:val="28"/>
          <w:szCs w:val="28"/>
          <w:u w:val="single"/>
          <w:lang w:val="en-US" w:eastAsia="zh-CN"/>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法定代表人或授权代表</w:t>
      </w:r>
      <w:r>
        <w:rPr>
          <w:rFonts w:hint="eastAsia" w:ascii="宋体" w:hAnsi="宋体" w:eastAsia="宋体" w:cs="宋体"/>
          <w:sz w:val="28"/>
          <w:szCs w:val="28"/>
          <w:u w:val="none"/>
          <w:lang w:eastAsia="zh-CN"/>
        </w:rPr>
        <w:t>（签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rPr>
          <w:rFonts w:hint="eastAsia" w:ascii="宋体" w:hAnsi="宋体" w:eastAsia="宋体" w:cs="宋体"/>
          <w:color w:val="auto"/>
          <w:sz w:val="28"/>
          <w:szCs w:val="28"/>
          <w:u w:val="single"/>
          <w:lang w:val="en-US" w:eastAsia="zh-CN"/>
        </w:rPr>
      </w:pPr>
      <w:r>
        <w:rPr>
          <w:rFonts w:hint="eastAsia" w:ascii="宋体" w:hAnsi="宋体" w:cs="宋体"/>
          <w:sz w:val="28"/>
          <w:szCs w:val="28"/>
          <w:u w:val="none"/>
          <w:lang w:eastAsia="zh-CN"/>
        </w:rPr>
        <w:t>联系</w:t>
      </w: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val="en-US" w:eastAsia="zh-CN"/>
        </w:rPr>
      </w:pPr>
    </w:p>
    <w:p>
      <w:pPr>
        <w:spacing w:line="550" w:lineRule="exact"/>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p>
    <w:p>
      <w:pPr>
        <w:spacing w:line="550" w:lineRule="exact"/>
        <w:jc w:val="center"/>
        <w:rPr>
          <w:rFonts w:hint="eastAsia" w:ascii="宋体" w:hAnsi="宋体" w:eastAsia="宋体" w:cs="宋体"/>
          <w:b/>
          <w:sz w:val="36"/>
          <w:szCs w:val="36"/>
        </w:rPr>
      </w:pP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23日9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b w:val="0"/>
          <w:bCs w:val="0"/>
          <w:color w:val="auto"/>
          <w:sz w:val="28"/>
          <w:szCs w:val="28"/>
          <w:shd w:val="clear" w:color="auto" w:fill="FFFFFF"/>
          <w:lang w:eastAsia="zh-CN"/>
        </w:rPr>
        <w:t>荆州市可采区（监利市林场村可采区）第三批次砂石</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0"/>
        </w:numPr>
        <w:spacing w:line="550" w:lineRule="exact"/>
        <w:ind w:left="-8" w:leftChars="0" w:firstLine="560" w:firstLineChars="200"/>
        <w:rPr>
          <w:rFonts w:hint="eastAsia" w:ascii="宋体" w:hAnsi="宋体" w:eastAsia="宋体" w:cs="宋体"/>
          <w:bCs/>
          <w:color w:val="C00000"/>
          <w:sz w:val="28"/>
          <w:szCs w:val="28"/>
          <w:lang w:eastAsia="zh-CN"/>
        </w:rPr>
      </w:pPr>
      <w:r>
        <w:rPr>
          <w:rFonts w:hint="default" w:ascii="宋体" w:hAnsi="宋体" w:eastAsia="宋体" w:cs="宋体"/>
          <w:b w:val="0"/>
          <w:bCs w:val="0"/>
          <w:color w:val="auto"/>
          <w:kern w:val="2"/>
          <w:sz w:val="28"/>
          <w:szCs w:val="28"/>
          <w:lang w:val="en-US" w:eastAsia="zh-CN" w:bidi="ar-SA"/>
        </w:rPr>
        <w:t>1、</w:t>
      </w: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位于</w:t>
      </w:r>
      <w:r>
        <w:rPr>
          <w:rFonts w:hint="eastAsia" w:ascii="Arial" w:hAnsi="Arial" w:cs="Arial"/>
          <w:b w:val="0"/>
          <w:bCs w:val="0"/>
          <w:color w:val="auto"/>
          <w:sz w:val="28"/>
          <w:szCs w:val="28"/>
          <w:shd w:val="clear" w:color="auto" w:fill="FFFFFF"/>
          <w:lang w:eastAsia="zh-CN"/>
        </w:rPr>
        <w:t>监利市林场村可采区砂石</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12</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22</w:t>
      </w:r>
      <w:r>
        <w:rPr>
          <w:rFonts w:hint="eastAsia" w:ascii="宋体" w:hAnsi="宋体" w:eastAsia="宋体" w:cs="宋体"/>
          <w:bCs/>
          <w:color w:val="auto"/>
          <w:sz w:val="28"/>
          <w:szCs w:val="28"/>
        </w:rPr>
        <w:t>日。</w:t>
      </w:r>
    </w:p>
    <w:p>
      <w:pPr>
        <w:spacing w:line="550" w:lineRule="exact"/>
        <w:ind w:left="0" w:leftChars="0" w:firstLine="560" w:firstLineChars="200"/>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湖北省</w:t>
      </w:r>
      <w:r>
        <w:rPr>
          <w:rFonts w:hint="eastAsia" w:ascii="Arial" w:hAnsi="Arial" w:cs="Arial"/>
          <w:color w:val="auto"/>
          <w:sz w:val="28"/>
          <w:szCs w:val="28"/>
          <w:shd w:val="clear" w:color="auto" w:fill="FFFFFF"/>
          <w:lang w:eastAsia="zh-CN"/>
        </w:rPr>
        <w:t>监利市林场村可采区</w:t>
      </w:r>
      <w:r>
        <w:rPr>
          <w:rFonts w:hint="eastAsia" w:ascii="Arial" w:hAnsi="Arial" w:cs="Arial"/>
          <w:b w:val="0"/>
          <w:bCs w:val="0"/>
          <w:color w:val="auto"/>
          <w:sz w:val="28"/>
          <w:szCs w:val="28"/>
          <w:shd w:val="clear" w:color="auto" w:fill="FFFFFF"/>
          <w:lang w:eastAsia="zh-CN"/>
        </w:rPr>
        <w:t>。</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w:t>
      </w:r>
      <w:r>
        <w:rPr>
          <w:rFonts w:hint="eastAsia" w:ascii="宋体" w:hAnsi="宋体" w:cs="宋体"/>
          <w:bCs/>
          <w:color w:val="auto"/>
          <w:sz w:val="28"/>
          <w:szCs w:val="28"/>
          <w:lang w:eastAsia="zh-CN"/>
        </w:rPr>
        <w:t>取样</w:t>
      </w:r>
      <w:r>
        <w:rPr>
          <w:rFonts w:hint="eastAsia" w:ascii="宋体" w:hAnsi="宋体" w:eastAsia="宋体" w:cs="宋体"/>
          <w:bCs/>
          <w:color w:val="auto"/>
          <w:sz w:val="28"/>
          <w:szCs w:val="28"/>
        </w:rPr>
        <w:t>），对拍卖</w:t>
      </w:r>
      <w:r>
        <w:rPr>
          <w:rFonts w:hint="eastAsia" w:ascii="宋体" w:hAnsi="宋体" w:cs="宋体"/>
          <w:bCs/>
          <w:color w:val="auto"/>
          <w:sz w:val="28"/>
          <w:szCs w:val="28"/>
          <w:lang w:eastAsia="zh-CN"/>
        </w:rPr>
        <w:t>砂石</w:t>
      </w:r>
      <w:r>
        <w:rPr>
          <w:rFonts w:hint="eastAsia" w:ascii="宋体" w:hAnsi="宋体" w:eastAsia="宋体" w:cs="宋体"/>
          <w:bCs/>
          <w:color w:val="auto"/>
          <w:sz w:val="28"/>
          <w:szCs w:val="28"/>
        </w:rPr>
        <w:t>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w:t>
      </w:r>
      <w:r>
        <w:rPr>
          <w:rFonts w:hint="eastAsia" w:ascii="宋体" w:hAnsi="宋体" w:cs="宋体"/>
          <w:bCs/>
          <w:color w:val="auto"/>
          <w:sz w:val="28"/>
          <w:szCs w:val="28"/>
          <w:lang w:eastAsia="zh-CN"/>
        </w:rPr>
        <w:t>（公司）</w:t>
      </w:r>
      <w:r>
        <w:rPr>
          <w:rFonts w:hint="eastAsia" w:ascii="宋体" w:hAnsi="宋体" w:eastAsia="宋体" w:cs="宋体"/>
          <w:bCs/>
          <w:color w:val="auto"/>
          <w:sz w:val="28"/>
          <w:szCs w:val="28"/>
          <w:lang w:eastAsia="zh-CN"/>
        </w:rPr>
        <w:t>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p>
    <w:p>
      <w:pPr>
        <w:spacing w:line="55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ind w:firstLine="560" w:firstLineChars="200"/>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公章）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50" w:lineRule="exact"/>
        <w:ind w:firstLine="560" w:firstLineChars="200"/>
        <w:rPr>
          <w:rFonts w:hint="eastAsia" w:ascii="宋体" w:hAnsi="宋体" w:eastAsia="宋体" w:cs="宋体"/>
          <w:bCs/>
          <w:sz w:val="28"/>
          <w:szCs w:val="28"/>
          <w:lang w:val="en-US" w:eastAsia="zh-CN"/>
        </w:rPr>
      </w:pPr>
      <w:r>
        <w:rPr>
          <w:rFonts w:hint="eastAsia" w:ascii="宋体" w:hAnsi="宋体" w:cs="宋体"/>
          <w:bCs/>
          <w:sz w:val="28"/>
          <w:szCs w:val="28"/>
          <w:u w:val="none"/>
          <w:lang w:val="en-US" w:eastAsia="zh-CN"/>
        </w:rPr>
        <w:t>法定代表人或授权代表（签名）：</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jc w:val="righ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jc w:val="righ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Cs/>
          <w:color w:val="FF0000"/>
          <w:sz w:val="21"/>
          <w:szCs w:val="21"/>
          <w:lang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p>
    <w:p>
      <w:pPr>
        <w:spacing w:line="550" w:lineRule="exact"/>
        <w:rPr>
          <w:rFonts w:hint="eastAsia" w:ascii="宋体" w:hAnsi="宋体" w:cs="宋体"/>
          <w:bCs/>
          <w:color w:val="FF0000"/>
          <w:sz w:val="21"/>
          <w:szCs w:val="21"/>
          <w:lang w:eastAsia="zh-CN"/>
        </w:rPr>
      </w:pPr>
    </w:p>
    <w:p>
      <w:pPr>
        <w:spacing w:line="550" w:lineRule="exact"/>
        <w:rPr>
          <w:rFonts w:hint="eastAsia" w:ascii="宋体" w:hAnsi="宋体" w:cs="宋体"/>
          <w:bCs/>
          <w:color w:val="auto"/>
          <w:sz w:val="24"/>
          <w:szCs w:val="24"/>
          <w:lang w:eastAsia="zh-CN"/>
        </w:rPr>
      </w:pPr>
      <w:r>
        <w:rPr>
          <w:rFonts w:hint="eastAsia" w:ascii="宋体" w:hAnsi="宋体" w:cs="宋体"/>
          <w:bCs/>
          <w:color w:val="auto"/>
          <w:sz w:val="24"/>
          <w:szCs w:val="24"/>
          <w:lang w:eastAsia="zh-CN"/>
        </w:rPr>
        <w:t>（附件</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p>
    <w:p>
      <w:pPr>
        <w:spacing w:line="550" w:lineRule="exact"/>
        <w:jc w:val="center"/>
        <w:rPr>
          <w:rFonts w:hint="eastAsia" w:ascii="宋体" w:hAnsi="宋体" w:cs="宋体"/>
          <w:b/>
          <w:bCs w:val="0"/>
          <w:color w:val="auto"/>
          <w:sz w:val="36"/>
          <w:szCs w:val="36"/>
          <w:lang w:val="en-US" w:eastAsia="zh-CN"/>
        </w:rPr>
      </w:pPr>
      <w:r>
        <w:rPr>
          <w:rFonts w:hint="eastAsia" w:ascii="宋体" w:hAnsi="宋体" w:cs="宋体"/>
          <w:b/>
          <w:bCs w:val="0"/>
          <w:color w:val="auto"/>
          <w:sz w:val="36"/>
          <w:szCs w:val="36"/>
          <w:lang w:val="en-US" w:eastAsia="zh-CN"/>
        </w:rPr>
        <w:t>竞买人必须提供的竞买资质证明</w:t>
      </w:r>
    </w:p>
    <w:p>
      <w:pPr>
        <w:spacing w:line="550" w:lineRule="exact"/>
        <w:rPr>
          <w:rFonts w:hint="eastAsia" w:ascii="宋体" w:hAnsi="宋体" w:cs="宋体"/>
          <w:b/>
          <w:bCs w:val="0"/>
          <w:color w:val="auto"/>
          <w:sz w:val="36"/>
          <w:szCs w:val="36"/>
          <w:lang w:val="en-US" w:eastAsia="zh-CN"/>
        </w:rPr>
      </w:pPr>
    </w:p>
    <w:p>
      <w:pPr>
        <w:numPr>
          <w:ilvl w:val="0"/>
          <w:numId w:val="0"/>
        </w:numPr>
        <w:spacing w:line="550" w:lineRule="exact"/>
        <w:ind w:firstLine="560" w:firstLineChars="200"/>
        <w:rPr>
          <w:rFonts w:hint="eastAsia" w:ascii="宋体" w:hAnsi="宋体" w:cs="宋体"/>
          <w:b w:val="0"/>
          <w:bCs/>
          <w:color w:val="auto"/>
          <w:sz w:val="28"/>
          <w:szCs w:val="28"/>
          <w:lang w:val="en-US" w:eastAsia="zh-CN"/>
        </w:rPr>
      </w:pPr>
      <w:r>
        <w:rPr>
          <w:rFonts w:hint="eastAsia" w:ascii="宋体" w:hAnsi="宋体" w:eastAsia="宋体" w:cs="宋体"/>
          <w:b w:val="0"/>
          <w:bCs/>
          <w:color w:val="auto"/>
          <w:kern w:val="2"/>
          <w:sz w:val="28"/>
          <w:szCs w:val="28"/>
          <w:lang w:val="en-US" w:eastAsia="zh-CN" w:bidi="ar-SA"/>
        </w:rPr>
        <w:t>一、</w:t>
      </w:r>
      <w:r>
        <w:rPr>
          <w:rFonts w:hint="eastAsia" w:ascii="宋体" w:hAnsi="宋体" w:cs="宋体"/>
          <w:b w:val="0"/>
          <w:bCs/>
          <w:color w:val="auto"/>
          <w:sz w:val="28"/>
          <w:szCs w:val="28"/>
          <w:lang w:val="en-US" w:eastAsia="zh-CN"/>
        </w:rPr>
        <w:t>竞买人具备合法有效的营业执照；</w:t>
      </w:r>
    </w:p>
    <w:p>
      <w:pPr>
        <w:numPr>
          <w:ilvl w:val="0"/>
          <w:numId w:val="0"/>
        </w:numPr>
        <w:spacing w:line="550" w:lineRule="exact"/>
        <w:ind w:left="0" w:leftChars="0" w:firstLine="560" w:firstLineChars="200"/>
        <w:rPr>
          <w:rFonts w:hint="eastAsia" w:ascii="宋体" w:hAnsi="宋体" w:cs="宋体"/>
          <w:sz w:val="28"/>
          <w:szCs w:val="28"/>
          <w:lang w:eastAsia="zh-CN"/>
        </w:rPr>
      </w:pPr>
      <w:r>
        <w:rPr>
          <w:rFonts w:hint="eastAsia" w:ascii="宋体" w:hAnsi="宋体" w:eastAsia="宋体" w:cs="宋体"/>
          <w:b w:val="0"/>
          <w:bCs/>
          <w:color w:val="auto"/>
          <w:kern w:val="2"/>
          <w:sz w:val="28"/>
          <w:szCs w:val="28"/>
          <w:lang w:val="en-US" w:eastAsia="zh-CN" w:bidi="ar-SA"/>
        </w:rPr>
        <w:t>二、</w:t>
      </w:r>
      <w:r>
        <w:rPr>
          <w:rFonts w:hint="eastAsia" w:ascii="宋体" w:hAnsi="宋体" w:cs="宋体"/>
          <w:sz w:val="28"/>
          <w:szCs w:val="28"/>
        </w:rPr>
        <w:t>竞买人近一年内至少30万吨及以上的砂石采购合同或近二年内累计60万吨及以上的采购合同及履约证明等有效证明文件</w:t>
      </w:r>
      <w:r>
        <w:rPr>
          <w:rFonts w:hint="eastAsia" w:ascii="宋体" w:hAnsi="宋体" w:cs="宋体"/>
          <w:sz w:val="28"/>
          <w:szCs w:val="28"/>
          <w:lang w:eastAsia="zh-CN"/>
        </w:rPr>
        <w:t>；</w:t>
      </w:r>
    </w:p>
    <w:p>
      <w:pPr>
        <w:numPr>
          <w:ilvl w:val="0"/>
          <w:numId w:val="0"/>
        </w:numPr>
        <w:spacing w:line="550" w:lineRule="exact"/>
        <w:ind w:left="0" w:leftChars="0" w:firstLine="560" w:firstLineChars="200"/>
        <w:rPr>
          <w:rFonts w:hint="eastAsia" w:ascii="宋体" w:hAnsi="宋体" w:cs="宋体"/>
          <w:sz w:val="28"/>
          <w:szCs w:val="28"/>
          <w:lang w:eastAsia="zh-CN"/>
        </w:rPr>
      </w:pPr>
      <w:r>
        <w:rPr>
          <w:rFonts w:hint="eastAsia" w:ascii="宋体" w:hAnsi="宋体" w:eastAsia="宋体" w:cs="宋体"/>
          <w:kern w:val="2"/>
          <w:sz w:val="28"/>
          <w:szCs w:val="28"/>
          <w:lang w:val="en-US" w:eastAsia="zh-CN" w:bidi="ar-SA"/>
        </w:rPr>
        <w:t>三、</w:t>
      </w:r>
      <w:r>
        <w:rPr>
          <w:rFonts w:hint="eastAsia" w:ascii="宋体" w:hAnsi="宋体" w:cs="宋体"/>
          <w:sz w:val="28"/>
          <w:szCs w:val="28"/>
          <w:lang w:eastAsia="zh-CN"/>
        </w:rPr>
        <w:t>竞买人与所购买砂石量所需资金的银行存款证明；</w:t>
      </w:r>
    </w:p>
    <w:p>
      <w:pPr>
        <w:numPr>
          <w:ilvl w:val="0"/>
          <w:numId w:val="0"/>
        </w:numPr>
        <w:spacing w:line="550" w:lineRule="exact"/>
        <w:ind w:left="0" w:leftChars="0" w:firstLine="560" w:firstLineChars="200"/>
        <w:rPr>
          <w:rFonts w:hint="eastAsia" w:ascii="宋体" w:hAnsi="宋体" w:cs="宋体"/>
          <w:sz w:val="28"/>
          <w:szCs w:val="28"/>
          <w:lang w:eastAsia="zh-CN"/>
        </w:rPr>
      </w:pPr>
      <w:r>
        <w:rPr>
          <w:rFonts w:hint="eastAsia" w:ascii="宋体" w:hAnsi="宋体" w:eastAsia="宋体" w:cs="宋体"/>
          <w:kern w:val="2"/>
          <w:sz w:val="28"/>
          <w:szCs w:val="28"/>
          <w:lang w:val="en-US" w:eastAsia="zh-CN" w:bidi="ar-SA"/>
        </w:rPr>
        <w:t>四、</w:t>
      </w:r>
      <w:r>
        <w:rPr>
          <w:rFonts w:hint="eastAsia" w:ascii="宋体" w:hAnsi="宋体" w:cs="宋体"/>
          <w:sz w:val="28"/>
          <w:szCs w:val="28"/>
        </w:rPr>
        <w:t>竞买人参加拍卖前三年内未被列入“信用中国”网站失信被执行人、重大税收违法失信主体和“中国政府采购”网站政府采购严重违法失信行为信息</w:t>
      </w:r>
      <w:r>
        <w:rPr>
          <w:rFonts w:hint="eastAsia" w:ascii="宋体" w:hAnsi="宋体" w:cs="宋体"/>
          <w:sz w:val="28"/>
          <w:szCs w:val="28"/>
          <w:lang w:eastAsia="zh-CN"/>
        </w:rPr>
        <w:t>查询证明；</w:t>
      </w:r>
    </w:p>
    <w:p>
      <w:pPr>
        <w:numPr>
          <w:ilvl w:val="0"/>
          <w:numId w:val="0"/>
        </w:numPr>
        <w:spacing w:line="550" w:lineRule="exact"/>
        <w:ind w:left="0" w:leftChars="0" w:firstLine="560" w:firstLineChars="200"/>
        <w:rPr>
          <w:rFonts w:hint="eastAsia" w:ascii="宋体" w:hAnsi="宋体" w:cs="宋体"/>
          <w:sz w:val="28"/>
          <w:szCs w:val="28"/>
          <w:lang w:eastAsia="zh-CN"/>
        </w:rPr>
      </w:pPr>
      <w:r>
        <w:rPr>
          <w:rFonts w:hint="eastAsia" w:ascii="宋体" w:hAnsi="宋体" w:eastAsia="宋体" w:cs="宋体"/>
          <w:kern w:val="2"/>
          <w:sz w:val="28"/>
          <w:szCs w:val="28"/>
          <w:lang w:val="en-US" w:eastAsia="zh-CN" w:bidi="ar-SA"/>
        </w:rPr>
        <w:t>五、</w:t>
      </w:r>
      <w:r>
        <w:rPr>
          <w:rFonts w:hint="eastAsia" w:ascii="宋体" w:hAnsi="宋体" w:cs="宋体"/>
          <w:sz w:val="28"/>
          <w:szCs w:val="28"/>
          <w:lang w:eastAsia="zh-CN"/>
        </w:rPr>
        <w:t>非法定代表人参与竞买的，提供《法人证明书》和《授权委托书》；</w:t>
      </w:r>
    </w:p>
    <w:p>
      <w:pPr>
        <w:numPr>
          <w:ilvl w:val="0"/>
          <w:numId w:val="0"/>
        </w:numPr>
        <w:spacing w:line="550" w:lineRule="exact"/>
        <w:ind w:leftChars="0"/>
        <w:rPr>
          <w:rFonts w:hint="eastAsia" w:ascii="宋体" w:hAnsi="宋体" w:cs="宋体"/>
          <w:sz w:val="28"/>
          <w:szCs w:val="28"/>
          <w:lang w:val="en-US" w:eastAsia="zh-CN"/>
        </w:rPr>
      </w:pPr>
    </w:p>
    <w:p>
      <w:pPr>
        <w:numPr>
          <w:ilvl w:val="0"/>
          <w:numId w:val="0"/>
        </w:numPr>
        <w:spacing w:line="550" w:lineRule="exact"/>
        <w:ind w:left="0"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注：上述资质证明均须加盖公章并由法定代表人或授权代表签名，随同《网络竞买申请书》和《标的展示记录》一起提交审核。</w:t>
      </w:r>
    </w:p>
    <w:p/>
    <w:p/>
    <w:p/>
    <w:p/>
    <w:p/>
    <w:p/>
    <w:p/>
    <w:p/>
    <w:p/>
    <w:p/>
    <w:p/>
    <w:p/>
    <w:p/>
    <w:p/>
    <w:p/>
    <w:p/>
    <w:p/>
    <w:p>
      <w:pPr>
        <w:rPr>
          <w:rFonts w:hint="eastAsia"/>
          <w:sz w:val="24"/>
          <w:szCs w:val="24"/>
          <w:lang w:eastAsia="zh-CN"/>
        </w:rPr>
      </w:pPr>
    </w:p>
    <w:p>
      <w:pPr>
        <w:rPr>
          <w:rFonts w:hint="eastAsia"/>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）本附件仅供参考</w:t>
      </w:r>
    </w:p>
    <w:p>
      <w:pPr>
        <w:jc w:val="center"/>
        <w:rPr>
          <w:rFonts w:hint="eastAsia" w:ascii="宋体" w:hAnsi="宋体" w:eastAsia="宋体"/>
          <w:b/>
          <w:sz w:val="44"/>
          <w:szCs w:val="44"/>
        </w:rPr>
      </w:pPr>
      <w:bookmarkStart w:id="0" w:name="_Toc67209540"/>
    </w:p>
    <w:p>
      <w:pPr>
        <w:jc w:val="center"/>
        <w:rPr>
          <w:rFonts w:ascii="宋体" w:hAnsi="宋体" w:eastAsia="宋体"/>
          <w:b/>
          <w:sz w:val="44"/>
          <w:szCs w:val="44"/>
        </w:rPr>
      </w:pPr>
      <w:r>
        <w:rPr>
          <w:rFonts w:hint="eastAsia" w:ascii="宋体" w:hAnsi="宋体" w:eastAsia="宋体"/>
          <w:b/>
          <w:sz w:val="44"/>
          <w:szCs w:val="44"/>
        </w:rPr>
        <w:t>荆州市同采供应链有限公司</w:t>
      </w:r>
    </w:p>
    <w:p>
      <w:pPr>
        <w:jc w:val="center"/>
        <w:rPr>
          <w:rFonts w:ascii="宋体" w:hAnsi="宋体" w:eastAsia="宋体"/>
          <w:b/>
          <w:sz w:val="44"/>
          <w:szCs w:val="44"/>
        </w:rPr>
      </w:pPr>
      <w:r>
        <w:rPr>
          <w:rFonts w:hint="eastAsia" w:ascii="宋体" w:hAnsi="宋体" w:eastAsia="宋体"/>
          <w:b/>
          <w:sz w:val="44"/>
          <w:szCs w:val="44"/>
        </w:rPr>
        <w:t>2023年度</w:t>
      </w:r>
      <w:r>
        <w:rPr>
          <w:rFonts w:hint="eastAsia" w:ascii="宋体" w:hAnsi="宋体" w:eastAsia="宋体"/>
          <w:b/>
          <w:sz w:val="44"/>
          <w:szCs w:val="44"/>
          <w:u w:val="single"/>
        </w:rPr>
        <w:t xml:space="preserve">       </w:t>
      </w:r>
      <w:r>
        <w:rPr>
          <w:rFonts w:hint="eastAsia" w:ascii="宋体" w:hAnsi="宋体" w:eastAsia="宋体"/>
          <w:b/>
          <w:sz w:val="44"/>
          <w:szCs w:val="44"/>
        </w:rPr>
        <w:t>可采区砂石销售</w:t>
      </w:r>
      <w:bookmarkEnd w:id="0"/>
      <w:r>
        <w:rPr>
          <w:rFonts w:hint="eastAsia" w:ascii="宋体" w:hAnsi="宋体" w:eastAsia="宋体"/>
          <w:b/>
          <w:sz w:val="44"/>
          <w:szCs w:val="44"/>
        </w:rPr>
        <w:t>合同</w:t>
      </w:r>
    </w:p>
    <w:p>
      <w:pPr>
        <w:spacing w:line="460" w:lineRule="exact"/>
        <w:ind w:firstLine="640" w:firstLineChars="200"/>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供货方：荆州市同采供应链有限公司（</w:t>
      </w:r>
      <w:r>
        <w:rPr>
          <w:rFonts w:hint="eastAsia" w:ascii="仿宋" w:hAnsi="仿宋" w:eastAsia="仿宋"/>
          <w:sz w:val="32"/>
          <w:szCs w:val="32"/>
        </w:rPr>
        <w:t>以下简称甲方）</w:t>
      </w:r>
    </w:p>
    <w:p>
      <w:pPr>
        <w:spacing w:line="54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91421000MACEHJNTXU</w:t>
      </w:r>
    </w:p>
    <w:p>
      <w:pPr>
        <w:spacing w:line="540" w:lineRule="exact"/>
        <w:rPr>
          <w:rFonts w:ascii="仿宋" w:hAnsi="仿宋" w:eastAsia="仿宋" w:cs="仿宋"/>
          <w:sz w:val="32"/>
          <w:szCs w:val="32"/>
        </w:rPr>
      </w:pPr>
      <w:r>
        <w:rPr>
          <w:rFonts w:hint="eastAsia" w:ascii="仿宋" w:hAnsi="仿宋" w:eastAsia="仿宋" w:cs="仿宋"/>
          <w:sz w:val="32"/>
          <w:szCs w:val="32"/>
        </w:rPr>
        <w:t>注册地址：湖北省荆州市沙市区园林北路106 号城发新时代8号楼（自主申报）</w:t>
      </w:r>
    </w:p>
    <w:p>
      <w:pPr>
        <w:spacing w:line="540" w:lineRule="exact"/>
        <w:rPr>
          <w:rFonts w:ascii="仿宋" w:hAnsi="仿宋" w:eastAsia="仿宋" w:cs="仿宋"/>
          <w:sz w:val="32"/>
          <w:szCs w:val="32"/>
        </w:rPr>
      </w:pPr>
      <w:r>
        <w:rPr>
          <w:rFonts w:hint="eastAsia" w:ascii="仿宋" w:hAnsi="仿宋" w:eastAsia="仿宋" w:cs="仿宋"/>
          <w:sz w:val="32"/>
          <w:szCs w:val="32"/>
        </w:rPr>
        <w:t>邮编：</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spacing w:line="540" w:lineRule="exact"/>
        <w:rPr>
          <w:rFonts w:ascii="仿宋" w:hAnsi="仿宋" w:eastAsia="仿宋" w:cs="仿宋"/>
          <w:sz w:val="32"/>
          <w:szCs w:val="32"/>
        </w:rPr>
      </w:pPr>
      <w:r>
        <w:rPr>
          <w:rFonts w:hint="eastAsia" w:ascii="仿宋" w:hAnsi="仿宋" w:eastAsia="仿宋" w:cs="仿宋"/>
          <w:sz w:val="32"/>
          <w:szCs w:val="32"/>
        </w:rPr>
        <w:t>联系电话：</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户名：荆州市同采供应链有限公司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开户银行：中国邮政储蓄银行股份有限公司荆州市荆楚支行 </w:t>
      </w:r>
    </w:p>
    <w:p>
      <w:pPr>
        <w:spacing w:line="390" w:lineRule="exact"/>
        <w:rPr>
          <w:rFonts w:ascii="仿宋" w:hAnsi="仿宋" w:eastAsia="仿宋" w:cs="仿宋"/>
          <w:sz w:val="32"/>
          <w:szCs w:val="32"/>
        </w:rPr>
      </w:pPr>
      <w:r>
        <w:rPr>
          <w:rFonts w:hint="eastAsia" w:ascii="仿宋" w:hAnsi="仿宋" w:eastAsia="仿宋" w:cs="仿宋"/>
          <w:sz w:val="32"/>
          <w:szCs w:val="32"/>
        </w:rPr>
        <w:t>账号：942001010114640005</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购货方：</w:t>
      </w:r>
      <w:r>
        <w:rPr>
          <w:rFonts w:hint="eastAsia" w:ascii="黑体" w:hAnsi="黑体" w:eastAsia="黑体"/>
          <w:sz w:val="32"/>
          <w:szCs w:val="32"/>
          <w:u w:val="single"/>
        </w:rPr>
        <w:t xml:space="preserve">                  </w:t>
      </w:r>
      <w:r>
        <w:rPr>
          <w:rFonts w:hint="eastAsia" w:ascii="仿宋" w:hAnsi="仿宋" w:eastAsia="仿宋"/>
          <w:sz w:val="32"/>
          <w:szCs w:val="32"/>
        </w:rPr>
        <w:t>（以下简称乙方）</w:t>
      </w:r>
    </w:p>
    <w:p>
      <w:pPr>
        <w:spacing w:line="540" w:lineRule="exact"/>
        <w:rPr>
          <w:rFonts w:ascii="仿宋" w:hAnsi="仿宋" w:eastAsia="仿宋"/>
          <w:sz w:val="32"/>
          <w:szCs w:val="32"/>
        </w:rPr>
      </w:pPr>
      <w:r>
        <w:rPr>
          <w:rFonts w:hint="eastAsia" w:ascii="仿宋" w:hAnsi="仿宋" w:eastAsia="仿宋"/>
          <w:sz w:val="32"/>
          <w:szCs w:val="32"/>
        </w:rPr>
        <w:t>统一社会信用代码：</w:t>
      </w:r>
    </w:p>
    <w:p>
      <w:pPr>
        <w:spacing w:line="540" w:lineRule="exact"/>
        <w:rPr>
          <w:rFonts w:ascii="仿宋" w:hAnsi="仿宋" w:eastAsia="仿宋"/>
          <w:sz w:val="32"/>
          <w:szCs w:val="32"/>
        </w:rPr>
      </w:pPr>
      <w:r>
        <w:rPr>
          <w:rFonts w:hint="eastAsia" w:ascii="仿宋" w:hAnsi="仿宋" w:eastAsia="仿宋"/>
          <w:sz w:val="32"/>
          <w:szCs w:val="32"/>
        </w:rPr>
        <w:t>注册地址：</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邮编：</w:t>
      </w:r>
    </w:p>
    <w:p>
      <w:pPr>
        <w:spacing w:line="540" w:lineRule="exac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联系电话：</w:t>
      </w:r>
    </w:p>
    <w:p>
      <w:pPr>
        <w:spacing w:line="540" w:lineRule="exact"/>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账号：</w:t>
      </w:r>
    </w:p>
    <w:p>
      <w:pPr>
        <w:spacing w:line="540" w:lineRule="exact"/>
        <w:rPr>
          <w:rFonts w:ascii="仿宋" w:hAnsi="仿宋" w:eastAsia="仿宋"/>
          <w:sz w:val="32"/>
          <w:szCs w:val="32"/>
        </w:rPr>
      </w:pPr>
    </w:p>
    <w:p>
      <w:pPr>
        <w:spacing w:line="540" w:lineRule="exact"/>
        <w:ind w:firstLine="640"/>
        <w:rPr>
          <w:rFonts w:ascii="仿宋" w:hAnsi="仿宋" w:eastAsia="仿宋"/>
          <w:sz w:val="32"/>
          <w:szCs w:val="32"/>
        </w:rPr>
      </w:pPr>
    </w:p>
    <w:p>
      <w:pPr>
        <w:spacing w:line="540" w:lineRule="exact"/>
        <w:ind w:firstLine="640"/>
        <w:rPr>
          <w:rFonts w:ascii="仿宋" w:hAnsi="仿宋" w:eastAsia="仿宋"/>
          <w:sz w:val="32"/>
          <w:szCs w:val="32"/>
        </w:rPr>
      </w:pPr>
      <w:r>
        <w:rPr>
          <w:rFonts w:hint="eastAsia" w:ascii="仿宋" w:hAnsi="仿宋" w:eastAsia="仿宋"/>
          <w:sz w:val="32"/>
          <w:szCs w:val="32"/>
        </w:rPr>
        <w:t>鉴于乙方通过参加甲方组织的可采区砂石的公开拍卖，已成为甲方2</w:t>
      </w:r>
      <w:r>
        <w:rPr>
          <w:rFonts w:ascii="仿宋" w:hAnsi="仿宋" w:eastAsia="仿宋"/>
          <w:sz w:val="32"/>
          <w:szCs w:val="32"/>
        </w:rPr>
        <w:t>02</w:t>
      </w:r>
      <w:r>
        <w:rPr>
          <w:rFonts w:hint="eastAsia" w:ascii="仿宋" w:hAnsi="仿宋" w:eastAsia="仿宋"/>
          <w:sz w:val="32"/>
          <w:szCs w:val="32"/>
        </w:rPr>
        <w:t>3年度</w:t>
      </w:r>
      <w:r>
        <w:rPr>
          <w:rFonts w:hint="eastAsia" w:ascii="仿宋" w:hAnsi="仿宋" w:eastAsia="仿宋"/>
          <w:sz w:val="32"/>
          <w:szCs w:val="32"/>
          <w:u w:val="single"/>
        </w:rPr>
        <w:t xml:space="preserve">         </w:t>
      </w:r>
      <w:r>
        <w:rPr>
          <w:rFonts w:hint="eastAsia" w:ascii="仿宋" w:hAnsi="仿宋" w:eastAsia="仿宋"/>
          <w:sz w:val="32"/>
          <w:szCs w:val="32"/>
        </w:rPr>
        <w:t>可采区砂石购货方并已支付足额购砂款</w:t>
      </w:r>
      <w:r>
        <w:rPr>
          <w:rFonts w:hint="eastAsia" w:ascii="仿宋" w:hAnsi="仿宋" w:eastAsia="仿宋"/>
          <w:sz w:val="32"/>
          <w:szCs w:val="32"/>
          <w:u w:val="single"/>
        </w:rPr>
        <w:t xml:space="preserve">     </w:t>
      </w:r>
      <w:r>
        <w:rPr>
          <w:rFonts w:hint="eastAsia" w:ascii="仿宋" w:hAnsi="仿宋" w:eastAsia="仿宋"/>
          <w:sz w:val="32"/>
          <w:szCs w:val="32"/>
        </w:rPr>
        <w:t>万元，根据《中华人民共和国民法典》等有关法律、法规和相关政策规定，甲乙双方在平等、自愿、协商一致的基础上，就甲方向乙方销售砂石事项签订本合同。</w:t>
      </w:r>
    </w:p>
    <w:p>
      <w:pPr>
        <w:spacing w:line="540" w:lineRule="exact"/>
        <w:ind w:firstLine="640"/>
        <w:rPr>
          <w:rFonts w:ascii="黑体" w:hAnsi="黑体" w:eastAsia="黑体"/>
          <w:sz w:val="32"/>
          <w:szCs w:val="32"/>
        </w:rPr>
      </w:pPr>
      <w:r>
        <w:rPr>
          <w:rFonts w:hint="eastAsia" w:ascii="黑体" w:hAnsi="黑体" w:eastAsia="黑体"/>
          <w:sz w:val="32"/>
          <w:szCs w:val="32"/>
        </w:rPr>
        <w:t>一、砂石质量</w:t>
      </w:r>
    </w:p>
    <w:p>
      <w:pPr>
        <w:spacing w:line="540" w:lineRule="exact"/>
        <w:ind w:firstLine="640"/>
        <w:rPr>
          <w:rFonts w:ascii="仿宋" w:hAnsi="仿宋" w:eastAsia="仿宋"/>
          <w:sz w:val="32"/>
          <w:szCs w:val="32"/>
        </w:rPr>
      </w:pPr>
      <w:r>
        <w:rPr>
          <w:rFonts w:hint="eastAsia"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到采区勘察调研，乙方缴纳竞买保证金的行为表明已经完成了解砂石质量可能存在的风险，合同执行过程中不得以砂石质量不满足国家及行业标准、拟用领域期待标准和相关规定为由要求甲方承担质量瑕疵责任、降低购货价格或解除合同。</w:t>
      </w:r>
    </w:p>
    <w:p>
      <w:pPr>
        <w:spacing w:line="540" w:lineRule="exact"/>
        <w:ind w:firstLine="640"/>
        <w:rPr>
          <w:rFonts w:ascii="仿宋" w:hAnsi="仿宋" w:eastAsia="仿宋"/>
          <w:sz w:val="32"/>
          <w:szCs w:val="32"/>
        </w:rPr>
      </w:pPr>
      <w:r>
        <w:rPr>
          <w:rFonts w:hint="eastAsia" w:ascii="黑体" w:hAnsi="黑体" w:eastAsia="黑体"/>
          <w:sz w:val="32"/>
          <w:szCs w:val="32"/>
        </w:rPr>
        <w:t>二、砂石数量</w:t>
      </w:r>
    </w:p>
    <w:p>
      <w:pPr>
        <w:spacing w:line="540" w:lineRule="exact"/>
        <w:ind w:firstLine="640"/>
        <w:rPr>
          <w:rFonts w:ascii="仿宋" w:hAnsi="仿宋" w:eastAsia="仿宋"/>
          <w:sz w:val="32"/>
          <w:szCs w:val="32"/>
        </w:rPr>
      </w:pPr>
      <w:r>
        <w:rPr>
          <w:rFonts w:hint="eastAsia" w:ascii="仿宋" w:hAnsi="仿宋" w:eastAsia="仿宋"/>
          <w:sz w:val="32"/>
          <w:szCs w:val="32"/>
        </w:rPr>
        <w:t>本次拍卖销售量为 30</w:t>
      </w:r>
      <w:r>
        <w:rPr>
          <w:rFonts w:ascii="仿宋" w:hAnsi="仿宋" w:eastAsia="仿宋"/>
          <w:sz w:val="32"/>
          <w:szCs w:val="32"/>
        </w:rPr>
        <w:t xml:space="preserve"> </w:t>
      </w:r>
      <w:r>
        <w:rPr>
          <w:rFonts w:hint="eastAsia" w:ascii="仿宋" w:hAnsi="仿宋" w:eastAsia="仿宋"/>
          <w:sz w:val="32"/>
          <w:szCs w:val="32"/>
        </w:rPr>
        <w:t>万吨。</w:t>
      </w:r>
    </w:p>
    <w:p>
      <w:pPr>
        <w:spacing w:line="540" w:lineRule="exact"/>
        <w:ind w:firstLine="640"/>
        <w:rPr>
          <w:rFonts w:ascii="仿宋" w:hAnsi="仿宋" w:eastAsia="仿宋"/>
          <w:sz w:val="32"/>
          <w:szCs w:val="32"/>
        </w:rPr>
      </w:pPr>
      <w:r>
        <w:rPr>
          <w:rFonts w:hint="eastAsia" w:ascii="仿宋" w:hAnsi="仿宋" w:eastAsia="仿宋"/>
          <w:sz w:val="32"/>
          <w:szCs w:val="32"/>
        </w:rPr>
        <w:t>乙方对本采区砂石配载实行“排档叫号”接驳交货，实际交货量以水政部门审核确认后开具的“长江河道砂石采运管理单”或纸质单据为交货计量及货款结算依据。</w:t>
      </w:r>
    </w:p>
    <w:p>
      <w:pPr>
        <w:spacing w:line="540" w:lineRule="exact"/>
        <w:ind w:firstLine="640"/>
        <w:rPr>
          <w:rFonts w:ascii="仿宋" w:hAnsi="仿宋" w:eastAsia="仿宋"/>
          <w:sz w:val="32"/>
          <w:szCs w:val="32"/>
        </w:rPr>
      </w:pPr>
      <w:r>
        <w:rPr>
          <w:rFonts w:hint="eastAsia" w:ascii="黑体" w:hAnsi="黑体" w:eastAsia="黑体"/>
          <w:sz w:val="32"/>
          <w:szCs w:val="32"/>
        </w:rPr>
        <w:t>三、交易期限</w:t>
      </w:r>
    </w:p>
    <w:p>
      <w:pPr>
        <w:spacing w:line="540" w:lineRule="exact"/>
        <w:ind w:firstLine="640"/>
        <w:rPr>
          <w:rFonts w:ascii="仿宋" w:hAnsi="仿宋" w:eastAsia="仿宋"/>
          <w:sz w:val="32"/>
          <w:szCs w:val="32"/>
        </w:rPr>
      </w:pPr>
      <w:r>
        <w:rPr>
          <w:rFonts w:hint="eastAsia" w:ascii="仿宋" w:hAnsi="仿宋" w:eastAsia="仿宋"/>
          <w:sz w:val="32"/>
          <w:szCs w:val="32"/>
        </w:rPr>
        <w:t>砂石交易期限为自供货之日起</w:t>
      </w:r>
      <w:r>
        <w:rPr>
          <w:rFonts w:hint="eastAsia" w:ascii="仿宋" w:hAnsi="仿宋" w:eastAsia="仿宋"/>
          <w:sz w:val="32"/>
          <w:szCs w:val="32"/>
          <w:u w:val="single"/>
        </w:rPr>
        <w:t>一个月</w:t>
      </w:r>
      <w:r>
        <w:rPr>
          <w:rFonts w:hint="eastAsia" w:ascii="仿宋" w:hAnsi="仿宋" w:eastAsia="仿宋"/>
          <w:sz w:val="32"/>
          <w:szCs w:val="32"/>
        </w:rPr>
        <w:t>内供货完成，实际供货之日以甲方或授权方通知或公告为准。</w:t>
      </w:r>
    </w:p>
    <w:p>
      <w:pPr>
        <w:spacing w:line="540" w:lineRule="exact"/>
        <w:ind w:firstLine="640"/>
        <w:rPr>
          <w:rFonts w:ascii="黑体" w:hAnsi="黑体" w:eastAsia="黑体"/>
          <w:sz w:val="32"/>
          <w:szCs w:val="32"/>
        </w:rPr>
      </w:pPr>
      <w:r>
        <w:rPr>
          <w:rFonts w:hint="eastAsia" w:ascii="黑体" w:hAnsi="黑体" w:eastAsia="黑体"/>
          <w:sz w:val="32"/>
          <w:szCs w:val="32"/>
        </w:rPr>
        <w:t>四、销售价格及发票开具</w:t>
      </w:r>
    </w:p>
    <w:p>
      <w:pPr>
        <w:spacing w:line="540" w:lineRule="exact"/>
        <w:ind w:firstLine="640"/>
        <w:rPr>
          <w:rFonts w:ascii="仿宋" w:hAnsi="仿宋" w:eastAsia="仿宋"/>
          <w:sz w:val="32"/>
          <w:szCs w:val="32"/>
        </w:rPr>
      </w:pPr>
      <w:r>
        <w:rPr>
          <w:rFonts w:hint="eastAsia" w:ascii="仿宋" w:hAnsi="仿宋" w:eastAsia="仿宋"/>
          <w:sz w:val="32"/>
          <w:szCs w:val="32"/>
        </w:rPr>
        <w:t>1、销售价格为</w:t>
      </w:r>
      <w:r>
        <w:rPr>
          <w:rFonts w:hint="eastAsia" w:ascii="仿宋" w:hAnsi="仿宋" w:eastAsia="仿宋"/>
          <w:sz w:val="32"/>
          <w:szCs w:val="32"/>
          <w:u w:val="single"/>
        </w:rPr>
        <w:t xml:space="preserve">     </w:t>
      </w:r>
      <w:r>
        <w:rPr>
          <w:rFonts w:hint="eastAsia" w:ascii="仿宋" w:hAnsi="仿宋" w:eastAsia="仿宋"/>
          <w:sz w:val="32"/>
          <w:szCs w:val="32"/>
        </w:rPr>
        <w:t>元/吨；</w:t>
      </w:r>
      <w:r>
        <w:rPr>
          <w:rFonts w:ascii="仿宋" w:hAnsi="仿宋" w:eastAsia="仿宋"/>
          <w:sz w:val="32"/>
          <w:szCs w:val="32"/>
        </w:rPr>
        <w:t xml:space="preserve"> </w:t>
      </w:r>
    </w:p>
    <w:p>
      <w:pPr>
        <w:spacing w:line="540" w:lineRule="exact"/>
        <w:ind w:firstLine="640"/>
        <w:rPr>
          <w:rFonts w:ascii="仿宋" w:hAnsi="仿宋" w:eastAsia="仿宋"/>
          <w:sz w:val="32"/>
          <w:szCs w:val="32"/>
        </w:rPr>
      </w:pPr>
      <w:r>
        <w:rPr>
          <w:rFonts w:hint="eastAsia" w:ascii="仿宋" w:hAnsi="仿宋" w:eastAsia="仿宋"/>
          <w:sz w:val="32"/>
          <w:szCs w:val="32"/>
        </w:rPr>
        <w:t>2、甲方与乙方交易完成且结算完毕后</w:t>
      </w:r>
      <w:r>
        <w:rPr>
          <w:rFonts w:ascii="仿宋" w:hAnsi="仿宋" w:eastAsia="仿宋"/>
          <w:sz w:val="32"/>
          <w:szCs w:val="32"/>
        </w:rPr>
        <w:t>10个工作日内向乙方开具增值税专用发票（税率为</w:t>
      </w:r>
      <w:r>
        <w:rPr>
          <w:rFonts w:hint="eastAsia" w:ascii="仿宋" w:hAnsi="仿宋" w:eastAsia="仿宋"/>
          <w:sz w:val="32"/>
          <w:szCs w:val="32"/>
        </w:rPr>
        <w:t>1</w:t>
      </w:r>
      <w:r>
        <w:rPr>
          <w:rFonts w:ascii="仿宋" w:hAnsi="仿宋" w:eastAsia="仿宋"/>
          <w:sz w:val="32"/>
          <w:szCs w:val="32"/>
        </w:rPr>
        <w:t>3%），如在交易过程中乙方需提前开具已移交砂石数量对应金额的增值税专用发票的，可提前与甲方协商。</w:t>
      </w:r>
    </w:p>
    <w:p>
      <w:pPr>
        <w:spacing w:line="540" w:lineRule="exact"/>
        <w:ind w:firstLine="640"/>
        <w:rPr>
          <w:rFonts w:ascii="仿宋" w:hAnsi="仿宋" w:eastAsia="仿宋"/>
          <w:sz w:val="32"/>
          <w:szCs w:val="32"/>
        </w:rPr>
      </w:pPr>
      <w:r>
        <w:rPr>
          <w:rFonts w:hint="eastAsia" w:ascii="黑体" w:hAnsi="黑体" w:eastAsia="黑体"/>
          <w:sz w:val="32"/>
          <w:szCs w:val="32"/>
        </w:rPr>
        <w:t>五、“先款后货”履行规则</w:t>
      </w:r>
    </w:p>
    <w:p>
      <w:pPr>
        <w:spacing w:line="540" w:lineRule="exact"/>
        <w:ind w:firstLine="640"/>
        <w:rPr>
          <w:rFonts w:ascii="仿宋" w:hAnsi="仿宋" w:eastAsia="仿宋"/>
          <w:sz w:val="32"/>
          <w:szCs w:val="32"/>
        </w:rPr>
      </w:pPr>
      <w:r>
        <w:rPr>
          <w:rFonts w:hint="eastAsia" w:ascii="仿宋" w:hAnsi="仿宋" w:eastAsia="仿宋"/>
          <w:sz w:val="32"/>
          <w:szCs w:val="32"/>
        </w:rPr>
        <w:t>1、乙方在签订本合同前应足额缴纳购砂款，其交纳的竞买保证金</w:t>
      </w:r>
      <w:r>
        <w:rPr>
          <w:rFonts w:hint="eastAsia" w:ascii="仿宋" w:hAnsi="仿宋" w:eastAsia="仿宋"/>
          <w:sz w:val="32"/>
          <w:szCs w:val="32"/>
          <w:u w:val="single"/>
        </w:rPr>
        <w:t>100</w:t>
      </w:r>
      <w:r>
        <w:rPr>
          <w:rFonts w:ascii="仿宋" w:hAnsi="仿宋" w:eastAsia="仿宋"/>
          <w:sz w:val="32"/>
          <w:szCs w:val="32"/>
        </w:rPr>
        <w:t>万</w:t>
      </w:r>
      <w:r>
        <w:rPr>
          <w:rFonts w:hint="eastAsia" w:ascii="仿宋" w:hAnsi="仿宋" w:eastAsia="仿宋"/>
          <w:sz w:val="32"/>
          <w:szCs w:val="32"/>
        </w:rPr>
        <w:t>元将在签订本合同时自动全额转为履约保证金。</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在销售合同履约过程中，如乙方出现违约行为，甲方将按合同约定行使单方解除权。</w:t>
      </w:r>
    </w:p>
    <w:p>
      <w:pPr>
        <w:spacing w:line="540" w:lineRule="exact"/>
        <w:ind w:firstLine="640"/>
        <w:rPr>
          <w:rFonts w:ascii="黑体" w:hAnsi="黑体" w:eastAsia="黑体"/>
          <w:sz w:val="32"/>
          <w:szCs w:val="32"/>
        </w:rPr>
      </w:pPr>
      <w:r>
        <w:rPr>
          <w:rFonts w:hint="eastAsia" w:ascii="黑体" w:hAnsi="黑体" w:eastAsia="黑体"/>
          <w:sz w:val="32"/>
          <w:szCs w:val="32"/>
        </w:rPr>
        <w:t>六、计量方法和标准</w:t>
      </w:r>
    </w:p>
    <w:p>
      <w:pPr>
        <w:spacing w:line="540" w:lineRule="exact"/>
        <w:ind w:firstLine="640"/>
        <w:rPr>
          <w:rFonts w:ascii="仿宋" w:hAnsi="仿宋" w:eastAsia="仿宋"/>
          <w:sz w:val="32"/>
          <w:szCs w:val="32"/>
        </w:rPr>
      </w:pPr>
      <w:r>
        <w:rPr>
          <w:rFonts w:hint="eastAsia" w:ascii="仿宋" w:hAnsi="仿宋" w:eastAsia="仿宋"/>
          <w:sz w:val="32"/>
          <w:szCs w:val="32"/>
        </w:rPr>
        <w:t xml:space="preserve">1、由现场各方代表共同测量干舷，参照“吃水/参考载货量对照表”计量船舶载货吨位，不再另行扣除除水除杂率。或由现场各方共同测量船舶空仓方量，以最终方量换算成的吨位来计量船舶实际载货吨位，不再另行扣除除水除杂率。                      </w:t>
      </w:r>
    </w:p>
    <w:p>
      <w:pPr>
        <w:spacing w:line="540" w:lineRule="exact"/>
        <w:ind w:firstLine="640"/>
        <w:rPr>
          <w:rFonts w:ascii="仿宋" w:hAnsi="仿宋" w:eastAsia="仿宋"/>
          <w:sz w:val="32"/>
          <w:szCs w:val="32"/>
        </w:rPr>
      </w:pPr>
      <w:r>
        <w:rPr>
          <w:rFonts w:hint="eastAsia" w:ascii="仿宋" w:hAnsi="仿宋" w:eastAsia="仿宋"/>
          <w:sz w:val="32"/>
          <w:szCs w:val="32"/>
        </w:rPr>
        <w:t>2、由水行政主管部门审核确认后开具的“长江河道砂石采运管理单” 或纸质单等作为交货计量及结算依据。</w:t>
      </w:r>
    </w:p>
    <w:p>
      <w:pPr>
        <w:tabs>
          <w:tab w:val="left" w:pos="3135"/>
        </w:tabs>
        <w:spacing w:line="540" w:lineRule="exact"/>
        <w:ind w:firstLine="640"/>
        <w:rPr>
          <w:rFonts w:ascii="仿宋" w:hAnsi="仿宋" w:eastAsia="仿宋"/>
          <w:sz w:val="32"/>
          <w:szCs w:val="32"/>
        </w:rPr>
      </w:pPr>
      <w:r>
        <w:rPr>
          <w:rFonts w:hint="eastAsia" w:ascii="黑体" w:hAnsi="黑体" w:eastAsia="黑体"/>
          <w:sz w:val="32"/>
          <w:szCs w:val="32"/>
        </w:rPr>
        <w:t>七、交易方式</w:t>
      </w:r>
      <w:r>
        <w:rPr>
          <w:rFonts w:ascii="黑体" w:hAnsi="黑体" w:eastAsia="黑体"/>
          <w:sz w:val="32"/>
          <w:szCs w:val="32"/>
        </w:rPr>
        <w:tab/>
      </w:r>
    </w:p>
    <w:p>
      <w:pPr>
        <w:spacing w:line="540" w:lineRule="exact"/>
        <w:ind w:firstLine="640"/>
        <w:rPr>
          <w:rFonts w:ascii="仿宋" w:hAnsi="仿宋" w:eastAsia="仿宋"/>
          <w:sz w:val="32"/>
          <w:szCs w:val="32"/>
        </w:rPr>
      </w:pPr>
      <w:r>
        <w:rPr>
          <w:rFonts w:hint="eastAsia" w:ascii="仿宋" w:hAnsi="仿宋" w:eastAsia="仿宋"/>
          <w:sz w:val="32"/>
          <w:szCs w:val="32"/>
        </w:rPr>
        <w:t>1、乙方提货制方式：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540" w:lineRule="exact"/>
        <w:ind w:firstLine="640"/>
        <w:rPr>
          <w:rFonts w:ascii="仿宋" w:hAnsi="仿宋" w:eastAsia="仿宋"/>
          <w:sz w:val="32"/>
          <w:szCs w:val="32"/>
        </w:rPr>
      </w:pPr>
      <w:r>
        <w:rPr>
          <w:rFonts w:hint="eastAsia" w:ascii="仿宋" w:hAnsi="仿宋" w:eastAsia="仿宋"/>
          <w:sz w:val="32"/>
          <w:szCs w:val="32"/>
        </w:rPr>
        <w:t>2、本</w:t>
      </w:r>
      <w:r>
        <w:rPr>
          <w:rFonts w:ascii="仿宋" w:hAnsi="仿宋" w:eastAsia="仿宋"/>
          <w:sz w:val="32"/>
          <w:szCs w:val="32"/>
        </w:rPr>
        <w:t>采区</w:t>
      </w:r>
      <w:r>
        <w:rPr>
          <w:rFonts w:hint="eastAsia" w:ascii="仿宋" w:hAnsi="仿宋" w:eastAsia="仿宋"/>
          <w:sz w:val="32"/>
          <w:szCs w:val="32"/>
        </w:rPr>
        <w:t>交货</w:t>
      </w:r>
      <w:r>
        <w:rPr>
          <w:rFonts w:ascii="仿宋" w:hAnsi="仿宋" w:eastAsia="仿宋"/>
          <w:sz w:val="32"/>
          <w:szCs w:val="32"/>
        </w:rPr>
        <w:t>配载实行</w:t>
      </w:r>
      <w:r>
        <w:rPr>
          <w:rFonts w:hint="eastAsia" w:ascii="仿宋" w:hAnsi="仿宋" w:eastAsia="仿宋"/>
          <w:sz w:val="32"/>
          <w:szCs w:val="32"/>
        </w:rPr>
        <w:t>“</w:t>
      </w:r>
      <w:r>
        <w:rPr>
          <w:rFonts w:ascii="仿宋" w:hAnsi="仿宋" w:eastAsia="仿宋"/>
          <w:sz w:val="32"/>
          <w:szCs w:val="32"/>
        </w:rPr>
        <w:t>排档叫号</w:t>
      </w:r>
      <w:r>
        <w:rPr>
          <w:rFonts w:hint="eastAsia" w:ascii="仿宋" w:hAnsi="仿宋" w:eastAsia="仿宋"/>
          <w:sz w:val="32"/>
          <w:szCs w:val="32"/>
        </w:rPr>
        <w:t>”</w:t>
      </w:r>
      <w:r>
        <w:rPr>
          <w:rFonts w:ascii="仿宋" w:hAnsi="仿宋" w:eastAsia="仿宋"/>
          <w:sz w:val="32"/>
          <w:szCs w:val="32"/>
        </w:rPr>
        <w:t>的现场接驳交付</w:t>
      </w:r>
      <w:r>
        <w:rPr>
          <w:rFonts w:hint="eastAsia" w:ascii="仿宋" w:hAnsi="仿宋" w:eastAsia="仿宋"/>
          <w:sz w:val="32"/>
          <w:szCs w:val="32"/>
        </w:rPr>
        <w:t>方式</w:t>
      </w:r>
      <w:r>
        <w:rPr>
          <w:rFonts w:ascii="仿宋" w:hAnsi="仿宋" w:eastAsia="仿宋"/>
          <w:sz w:val="32"/>
          <w:szCs w:val="32"/>
        </w:rPr>
        <w:t>，自签订</w:t>
      </w:r>
      <w:r>
        <w:rPr>
          <w:rFonts w:hint="eastAsia" w:ascii="仿宋" w:hAnsi="仿宋" w:eastAsia="仿宋"/>
          <w:sz w:val="32"/>
          <w:szCs w:val="32"/>
        </w:rPr>
        <w:t>本</w:t>
      </w:r>
      <w:r>
        <w:rPr>
          <w:rFonts w:ascii="仿宋" w:hAnsi="仿宋" w:eastAsia="仿宋"/>
          <w:sz w:val="32"/>
          <w:szCs w:val="32"/>
        </w:rPr>
        <w:t>合同后，</w:t>
      </w:r>
      <w:r>
        <w:rPr>
          <w:rFonts w:hint="eastAsia" w:ascii="仿宋" w:hAnsi="仿宋" w:eastAsia="仿宋"/>
          <w:sz w:val="32"/>
          <w:szCs w:val="32"/>
        </w:rPr>
        <w:t>乙</w:t>
      </w:r>
      <w:r>
        <w:rPr>
          <w:rFonts w:ascii="仿宋" w:hAnsi="仿宋" w:eastAsia="仿宋"/>
          <w:sz w:val="32"/>
          <w:szCs w:val="32"/>
        </w:rPr>
        <w:t>方应将拟进场接驳的船舶</w:t>
      </w:r>
      <w:r>
        <w:rPr>
          <w:rFonts w:hint="eastAsia" w:ascii="仿宋" w:hAnsi="仿宋" w:eastAsia="仿宋"/>
          <w:sz w:val="32"/>
          <w:szCs w:val="32"/>
        </w:rPr>
        <w:t>及拟委派</w:t>
      </w:r>
      <w:r>
        <w:rPr>
          <w:rFonts w:ascii="仿宋" w:hAnsi="仿宋" w:eastAsia="仿宋"/>
          <w:sz w:val="32"/>
          <w:szCs w:val="32"/>
        </w:rPr>
        <w:t>现场工作人员</w:t>
      </w:r>
      <w:r>
        <w:rPr>
          <w:rFonts w:hint="eastAsia" w:ascii="仿宋" w:hAnsi="仿宋" w:eastAsia="仿宋"/>
          <w:sz w:val="32"/>
          <w:szCs w:val="32"/>
        </w:rPr>
        <w:t>向甲方</w:t>
      </w:r>
      <w:r>
        <w:rPr>
          <w:rFonts w:ascii="仿宋" w:hAnsi="仿宋" w:eastAsia="仿宋"/>
          <w:sz w:val="32"/>
          <w:szCs w:val="32"/>
        </w:rPr>
        <w:t>报备登记，登记时</w:t>
      </w:r>
      <w:r>
        <w:rPr>
          <w:rFonts w:hint="eastAsia" w:ascii="仿宋" w:hAnsi="仿宋" w:eastAsia="仿宋"/>
          <w:sz w:val="32"/>
          <w:szCs w:val="32"/>
        </w:rPr>
        <w:t>乙方应</w:t>
      </w:r>
      <w:r>
        <w:rPr>
          <w:rFonts w:ascii="仿宋" w:hAnsi="仿宋" w:eastAsia="仿宋"/>
          <w:sz w:val="32"/>
          <w:szCs w:val="32"/>
        </w:rPr>
        <w:t>提供船舶的 “吃水/参考载货量对照表”和“船舶静水力计算书”</w:t>
      </w:r>
      <w:r>
        <w:rPr>
          <w:rFonts w:hint="eastAsia" w:ascii="仿宋" w:hAnsi="仿宋" w:eastAsia="仿宋"/>
          <w:sz w:val="32"/>
          <w:szCs w:val="32"/>
        </w:rPr>
        <w:t>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540" w:lineRule="exact"/>
        <w:ind w:firstLine="640"/>
        <w:rPr>
          <w:rFonts w:ascii="仿宋" w:hAnsi="仿宋" w:eastAsia="仿宋"/>
          <w:sz w:val="32"/>
          <w:szCs w:val="32"/>
        </w:rPr>
      </w:pPr>
      <w:r>
        <w:rPr>
          <w:rFonts w:hint="eastAsia" w:ascii="仿宋" w:hAnsi="仿宋" w:eastAsia="仿宋"/>
          <w:sz w:val="32"/>
          <w:szCs w:val="32"/>
        </w:rPr>
        <w:t>3、甲方</w:t>
      </w:r>
      <w:r>
        <w:rPr>
          <w:rFonts w:ascii="仿宋" w:hAnsi="仿宋" w:eastAsia="仿宋"/>
          <w:sz w:val="32"/>
          <w:szCs w:val="32"/>
        </w:rPr>
        <w:t>按已报备船舶到达集中</w:t>
      </w:r>
      <w:r>
        <w:rPr>
          <w:rFonts w:hint="eastAsia" w:ascii="仿宋" w:hAnsi="仿宋" w:eastAsia="仿宋"/>
          <w:sz w:val="32"/>
          <w:szCs w:val="32"/>
        </w:rPr>
        <w:t>等</w:t>
      </w:r>
      <w:r>
        <w:rPr>
          <w:rFonts w:ascii="仿宋" w:hAnsi="仿宋" w:eastAsia="仿宋"/>
          <w:sz w:val="32"/>
          <w:szCs w:val="32"/>
        </w:rPr>
        <w:t>驳水域的先后顺序（以AIS信息为准）进行排号交货。船舶到达采区后</w:t>
      </w:r>
      <w:r>
        <w:rPr>
          <w:rFonts w:hint="eastAsia" w:ascii="仿宋" w:hAnsi="仿宋" w:eastAsia="仿宋"/>
          <w:sz w:val="32"/>
          <w:szCs w:val="32"/>
        </w:rPr>
        <w:t>应</w:t>
      </w:r>
      <w:r>
        <w:rPr>
          <w:rFonts w:ascii="仿宋" w:hAnsi="仿宋" w:eastAsia="仿宋"/>
          <w:sz w:val="32"/>
          <w:szCs w:val="32"/>
        </w:rPr>
        <w:t>全程开启AIS，在接到</w:t>
      </w:r>
      <w:r>
        <w:rPr>
          <w:rFonts w:hint="eastAsia" w:ascii="仿宋" w:hAnsi="仿宋" w:eastAsia="仿宋"/>
          <w:sz w:val="32"/>
          <w:szCs w:val="32"/>
        </w:rPr>
        <w:t>甲方</w:t>
      </w:r>
      <w:r>
        <w:rPr>
          <w:rFonts w:ascii="仿宋" w:hAnsi="仿宋" w:eastAsia="仿宋"/>
          <w:sz w:val="32"/>
          <w:szCs w:val="32"/>
        </w:rPr>
        <w:t>生产调度通知后，</w:t>
      </w:r>
      <w:r>
        <w:rPr>
          <w:rFonts w:hint="eastAsia" w:ascii="仿宋" w:hAnsi="仿宋" w:eastAsia="仿宋"/>
          <w:sz w:val="32"/>
          <w:szCs w:val="32"/>
        </w:rPr>
        <w:t>乙方</w:t>
      </w:r>
      <w:r>
        <w:rPr>
          <w:rFonts w:ascii="仿宋" w:hAnsi="仿宋" w:eastAsia="仿宋"/>
          <w:sz w:val="32"/>
          <w:szCs w:val="32"/>
        </w:rPr>
        <w:t>必须按排号顺序进行接驳</w:t>
      </w:r>
      <w:r>
        <w:rPr>
          <w:rFonts w:hint="eastAsia" w:ascii="仿宋" w:hAnsi="仿宋" w:eastAsia="仿宋"/>
          <w:sz w:val="32"/>
          <w:szCs w:val="32"/>
        </w:rPr>
        <w:t>受货</w:t>
      </w:r>
      <w:r>
        <w:rPr>
          <w:rFonts w:ascii="仿宋" w:hAnsi="仿宋" w:eastAsia="仿宋"/>
          <w:sz w:val="32"/>
          <w:szCs w:val="32"/>
        </w:rPr>
        <w:t>。</w:t>
      </w:r>
      <w:r>
        <w:rPr>
          <w:rFonts w:hint="eastAsia" w:ascii="仿宋" w:hAnsi="仿宋" w:eastAsia="仿宋"/>
          <w:sz w:val="32"/>
          <w:szCs w:val="32"/>
        </w:rPr>
        <w:t>如出现插队现象或其他原因导致无法按时接驳的，则此排号作废，该船舶需重新进行排号并依序接驳受货。</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合同</w:t>
      </w:r>
      <w:r>
        <w:rPr>
          <w:rFonts w:hint="eastAsia" w:ascii="仿宋" w:hAnsi="仿宋" w:eastAsia="仿宋"/>
          <w:sz w:val="32"/>
          <w:szCs w:val="32"/>
        </w:rPr>
        <w:t>交易</w:t>
      </w:r>
      <w:r>
        <w:rPr>
          <w:rFonts w:ascii="仿宋" w:hAnsi="仿宋" w:eastAsia="仿宋"/>
          <w:sz w:val="32"/>
          <w:szCs w:val="32"/>
        </w:rPr>
        <w:t>期</w:t>
      </w:r>
      <w:r>
        <w:rPr>
          <w:rFonts w:hint="eastAsia" w:ascii="仿宋" w:hAnsi="仿宋" w:eastAsia="仿宋"/>
          <w:sz w:val="32"/>
          <w:szCs w:val="32"/>
        </w:rPr>
        <w:t>限</w:t>
      </w:r>
      <w:r>
        <w:rPr>
          <w:rFonts w:ascii="仿宋" w:hAnsi="仿宋" w:eastAsia="仿宋"/>
          <w:sz w:val="32"/>
          <w:szCs w:val="32"/>
        </w:rPr>
        <w:t>内，</w:t>
      </w:r>
      <w:r>
        <w:rPr>
          <w:rFonts w:hint="eastAsia" w:ascii="仿宋" w:hAnsi="仿宋" w:eastAsia="仿宋"/>
          <w:sz w:val="32"/>
          <w:szCs w:val="32"/>
        </w:rPr>
        <w:t>乙</w:t>
      </w:r>
      <w:r>
        <w:rPr>
          <w:rFonts w:ascii="仿宋" w:hAnsi="仿宋" w:eastAsia="仿宋"/>
          <w:sz w:val="32"/>
          <w:szCs w:val="32"/>
        </w:rPr>
        <w:t>方应在</w:t>
      </w:r>
      <w:r>
        <w:rPr>
          <w:rFonts w:hint="eastAsia" w:ascii="仿宋" w:hAnsi="仿宋" w:eastAsia="仿宋"/>
          <w:sz w:val="32"/>
          <w:szCs w:val="32"/>
        </w:rPr>
        <w:t>甲方</w:t>
      </w:r>
      <w:r>
        <w:rPr>
          <w:rFonts w:ascii="仿宋" w:hAnsi="仿宋" w:eastAsia="仿宋"/>
          <w:sz w:val="32"/>
          <w:szCs w:val="32"/>
        </w:rPr>
        <w:t>指定的接货地点接驳受砂，不得选砂</w:t>
      </w:r>
      <w:r>
        <w:rPr>
          <w:rFonts w:hint="eastAsia" w:ascii="仿宋" w:hAnsi="仿宋" w:eastAsia="仿宋"/>
          <w:sz w:val="32"/>
          <w:szCs w:val="32"/>
        </w:rPr>
        <w:t>，</w:t>
      </w:r>
      <w:r>
        <w:rPr>
          <w:rFonts w:ascii="仿宋" w:hAnsi="仿宋" w:eastAsia="仿宋"/>
          <w:sz w:val="32"/>
          <w:szCs w:val="32"/>
        </w:rPr>
        <w:t>不得妨碍其他船舶依序接驳受货</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5、砂石开采配载完毕即视为交货，不予退货。</w:t>
      </w:r>
    </w:p>
    <w:p>
      <w:pPr>
        <w:spacing w:line="540" w:lineRule="exact"/>
        <w:ind w:firstLine="640"/>
        <w:rPr>
          <w:rFonts w:ascii="仿宋" w:hAnsi="仿宋" w:eastAsia="仿宋"/>
          <w:sz w:val="32"/>
          <w:szCs w:val="32"/>
        </w:rPr>
      </w:pPr>
      <w:r>
        <w:rPr>
          <w:rFonts w:hint="eastAsia" w:ascii="仿宋" w:hAnsi="仿宋" w:eastAsia="仿宋"/>
          <w:sz w:val="32"/>
          <w:szCs w:val="32"/>
        </w:rPr>
        <w:t>6、乙方在接货、运输期间发生的一切安全事故均由乙方承担责任并自行负责解决，甲方概不负责。</w:t>
      </w:r>
    </w:p>
    <w:p>
      <w:pPr>
        <w:spacing w:line="540" w:lineRule="exact"/>
        <w:ind w:firstLine="640"/>
        <w:rPr>
          <w:rFonts w:ascii="仿宋" w:hAnsi="仿宋" w:eastAsia="仿宋"/>
          <w:sz w:val="32"/>
          <w:szCs w:val="32"/>
        </w:rPr>
      </w:pPr>
      <w:r>
        <w:rPr>
          <w:rFonts w:hint="eastAsia" w:ascii="黑体" w:hAnsi="黑体" w:eastAsia="黑体"/>
          <w:sz w:val="32"/>
          <w:szCs w:val="32"/>
        </w:rPr>
        <w:t>八、接驳船舶黑名单制度</w:t>
      </w:r>
    </w:p>
    <w:p>
      <w:pPr>
        <w:spacing w:line="54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乙方委托的船舶如未经干舷复核就离开采区的，将纳入甲方接驳船舶黑名单，甲方有权暂停向乙方供应砂石</w:t>
      </w:r>
      <w:r>
        <w:rPr>
          <w:rFonts w:hint="eastAsia" w:ascii="仿宋" w:hAnsi="仿宋" w:eastAsia="仿宋"/>
          <w:sz w:val="32"/>
          <w:szCs w:val="32"/>
        </w:rPr>
        <w:t>，且</w:t>
      </w:r>
      <w:r>
        <w:rPr>
          <w:rFonts w:ascii="仿宋" w:hAnsi="仿宋" w:eastAsia="仿宋"/>
          <w:sz w:val="32"/>
          <w:szCs w:val="32"/>
        </w:rPr>
        <w:t>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乙方委托的船舶需严格按照接驳时接驳点的水深条件合理调配运输接驳船，控制船舶型深</w:t>
      </w:r>
      <w:r>
        <w:rPr>
          <w:rFonts w:hint="eastAsia" w:ascii="仿宋" w:hAnsi="仿宋" w:eastAsia="仿宋"/>
          <w:sz w:val="32"/>
          <w:szCs w:val="32"/>
        </w:rPr>
        <w:t>与</w:t>
      </w:r>
      <w:r>
        <w:rPr>
          <w:rFonts w:ascii="仿宋" w:hAnsi="仿宋" w:eastAsia="仿宋"/>
          <w:sz w:val="32"/>
          <w:szCs w:val="32"/>
        </w:rPr>
        <w:t>接驳量，如未按行政主管部门要求执行出现了安全事故等</w:t>
      </w:r>
      <w:r>
        <w:rPr>
          <w:rFonts w:hint="eastAsia" w:ascii="仿宋" w:hAnsi="仿宋" w:eastAsia="仿宋"/>
          <w:sz w:val="32"/>
          <w:szCs w:val="32"/>
        </w:rPr>
        <w:t>，甲方可单方面解除合同。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已报备船舶到达采区后需全程开启AIS，如该船舶经甲方、海事</w:t>
      </w:r>
      <w:r>
        <w:rPr>
          <w:rFonts w:hint="eastAsia" w:ascii="仿宋" w:hAnsi="仿宋" w:eastAsia="仿宋"/>
          <w:sz w:val="32"/>
          <w:szCs w:val="32"/>
        </w:rPr>
        <w:t>或</w:t>
      </w:r>
      <w:r>
        <w:rPr>
          <w:rFonts w:ascii="仿宋" w:hAnsi="仿宋" w:eastAsia="仿宋"/>
          <w:sz w:val="32"/>
          <w:szCs w:val="32"/>
        </w:rPr>
        <w:t>水行政主管部门等提醒三次以上后仍未开启AIS的，则该船舶将被纳入甲方接驳船舶黑名单。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接驳船舶需听从甲方及现场调度管理人员指挥，不抢档不插队，否则该船舶将被纳入甲方接驳船舶黑名单。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接驳船舶如出现非法过驳的现象，一经发现则该船舶将被纳入甲方接驳船舶黑名单</w:t>
      </w:r>
      <w:r>
        <w:rPr>
          <w:rFonts w:hint="eastAsia" w:ascii="仿宋" w:hAnsi="仿宋" w:eastAsia="仿宋"/>
          <w:sz w:val="32"/>
          <w:szCs w:val="32"/>
        </w:rPr>
        <w:t>，</w:t>
      </w:r>
      <w:r>
        <w:rPr>
          <w:rFonts w:ascii="仿宋" w:hAnsi="仿宋" w:eastAsia="仿宋"/>
          <w:sz w:val="32"/>
          <w:szCs w:val="32"/>
        </w:rPr>
        <w:t>并取消乙方的接驳资格</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6、被纳入黑名单的接驳船舶，如确需解除黑名单的，应由乙方出具保证书，经甲方综合考虑后可移出黑名单。</w:t>
      </w:r>
    </w:p>
    <w:p>
      <w:pPr>
        <w:spacing w:line="540" w:lineRule="exact"/>
        <w:ind w:firstLine="640"/>
        <w:rPr>
          <w:rFonts w:ascii="仿宋" w:hAnsi="仿宋" w:eastAsia="仿宋"/>
          <w:sz w:val="32"/>
          <w:szCs w:val="32"/>
        </w:rPr>
      </w:pPr>
      <w:r>
        <w:rPr>
          <w:rFonts w:hint="eastAsia" w:ascii="黑体" w:hAnsi="黑体" w:eastAsia="黑体"/>
          <w:sz w:val="32"/>
          <w:szCs w:val="32"/>
        </w:rPr>
        <w:t>九、违约责任</w:t>
      </w:r>
    </w:p>
    <w:p>
      <w:pPr>
        <w:spacing w:line="540" w:lineRule="exact"/>
        <w:ind w:firstLine="640"/>
        <w:rPr>
          <w:rFonts w:ascii="仿宋" w:hAnsi="仿宋" w:eastAsia="仿宋"/>
          <w:sz w:val="32"/>
          <w:szCs w:val="32"/>
        </w:rPr>
      </w:pPr>
      <w:r>
        <w:rPr>
          <w:rFonts w:hint="eastAsia" w:ascii="仿宋" w:hAnsi="仿宋" w:eastAsia="仿宋"/>
          <w:sz w:val="32"/>
          <w:szCs w:val="32"/>
        </w:rPr>
        <w:t>1、乙方应配备每日不低于1.5万吨的运输接驳船舶，若乙方在接驳受货过程中出现懈怠（如连续五日未达到前述接驳能力）等行为，甲方有权单方解除合同并扣除其所缴纳的全部履约保证金</w:t>
      </w:r>
      <w:r>
        <w:rPr>
          <w:rFonts w:ascii="仿宋" w:hAnsi="仿宋" w:eastAsia="仿宋"/>
          <w:sz w:val="32"/>
          <w:szCs w:val="32"/>
        </w:rPr>
        <w:t>作为违约金</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2、甲方或乙方因不可抗力或受政策影响需提前解除合同的</w:t>
      </w:r>
      <w:r>
        <w:rPr>
          <w:rFonts w:ascii="仿宋" w:hAnsi="仿宋" w:eastAsia="仿宋"/>
          <w:sz w:val="32"/>
          <w:szCs w:val="32"/>
        </w:rPr>
        <w:t>,应</w:t>
      </w:r>
      <w:r>
        <w:rPr>
          <w:rFonts w:hint="eastAsia" w:ascii="仿宋" w:hAnsi="仿宋" w:eastAsia="仿宋"/>
          <w:sz w:val="32"/>
          <w:szCs w:val="32"/>
        </w:rPr>
        <w:t>及时</w:t>
      </w:r>
      <w:r>
        <w:rPr>
          <w:rFonts w:ascii="仿宋" w:hAnsi="仿宋" w:eastAsia="仿宋"/>
          <w:sz w:val="32"/>
          <w:szCs w:val="32"/>
        </w:rPr>
        <w:t>通知对方，经协商一致后办理解除合同</w:t>
      </w:r>
      <w:r>
        <w:rPr>
          <w:rFonts w:hint="eastAsia" w:ascii="仿宋" w:hAnsi="仿宋" w:eastAsia="仿宋"/>
          <w:sz w:val="32"/>
          <w:szCs w:val="32"/>
        </w:rPr>
        <w:t>手续，双方互相不</w:t>
      </w:r>
      <w:r>
        <w:rPr>
          <w:rFonts w:ascii="仿宋" w:hAnsi="仿宋" w:eastAsia="仿宋"/>
          <w:sz w:val="32"/>
          <w:szCs w:val="32"/>
        </w:rPr>
        <w:t>承担</w:t>
      </w:r>
      <w:r>
        <w:rPr>
          <w:rFonts w:hint="eastAsia" w:ascii="仿宋" w:hAnsi="仿宋" w:eastAsia="仿宋"/>
          <w:sz w:val="32"/>
          <w:szCs w:val="32"/>
        </w:rPr>
        <w:t>违约</w:t>
      </w:r>
      <w:r>
        <w:rPr>
          <w:rFonts w:ascii="仿宋" w:hAnsi="仿宋" w:eastAsia="仿宋"/>
          <w:sz w:val="32"/>
          <w:szCs w:val="32"/>
        </w:rPr>
        <w:t>责任。</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3、因工程船故障、管道爆裂、供货量不足等原因导致采区不能交货的，不视为甲方违约。</w:t>
      </w:r>
    </w:p>
    <w:p>
      <w:pPr>
        <w:spacing w:line="540" w:lineRule="exact"/>
        <w:ind w:firstLine="640"/>
        <w:rPr>
          <w:rFonts w:ascii="黑体" w:hAnsi="黑体" w:eastAsia="黑体"/>
          <w:sz w:val="32"/>
          <w:szCs w:val="32"/>
        </w:rPr>
      </w:pPr>
      <w:r>
        <w:rPr>
          <w:rFonts w:hint="eastAsia" w:ascii="黑体" w:hAnsi="黑体" w:eastAsia="黑体"/>
          <w:sz w:val="32"/>
          <w:szCs w:val="32"/>
        </w:rPr>
        <w:t>十、不可抗力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因法律变更、政策变化、自然灾害等不可抗力或其他不可预见因素（包括但不限于运输航道水位下降、采区产能受限、规划限制或上级政策、指令变化等）导致本合同不能履行的，甲方不承担任何违约责任，也不做任何其他补偿，并由乙方自行承担相应的经济风险。</w:t>
      </w:r>
    </w:p>
    <w:p>
      <w:pPr>
        <w:spacing w:line="540" w:lineRule="exact"/>
        <w:ind w:firstLine="640" w:firstLineChars="200"/>
        <w:rPr>
          <w:rFonts w:ascii="仿宋" w:hAnsi="仿宋" w:eastAsia="仿宋"/>
          <w:bCs/>
          <w:sz w:val="32"/>
          <w:szCs w:val="32"/>
        </w:rPr>
      </w:pPr>
      <w:r>
        <w:rPr>
          <w:rFonts w:hint="eastAsia" w:ascii="黑体" w:hAnsi="黑体" w:eastAsia="黑体"/>
          <w:bCs/>
          <w:sz w:val="32"/>
          <w:szCs w:val="32"/>
        </w:rPr>
        <w:t>十一、送达及效力约定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w:t>
      </w:r>
      <w:r>
        <w:rPr>
          <w:rFonts w:ascii="仿宋" w:hAnsi="仿宋" w:eastAsia="仿宋"/>
          <w:sz w:val="32"/>
          <w:szCs w:val="32"/>
        </w:rPr>
        <w:t>Q</w:t>
      </w:r>
      <w:r>
        <w:rPr>
          <w:rFonts w:hint="eastAsia" w:ascii="仿宋" w:hAnsi="仿宋" w:eastAsia="仿宋"/>
          <w:sz w:val="32"/>
          <w:szCs w:val="32"/>
        </w:rPr>
        <w:t>、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甲乙双方承诺：自愿承担依据前述联系方式送达的法律后果</w:t>
      </w:r>
      <w:bookmarkStart w:id="1" w:name="_Hlk120893248"/>
      <w:r>
        <w:rPr>
          <w:rFonts w:hint="eastAsia"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仿宋" w:hAnsi="仿宋" w:eastAsia="仿宋"/>
          <w:sz w:val="32"/>
          <w:szCs w:val="32"/>
        </w:rPr>
        <w:t>留置在该地址之日为送达之日，邮寄送达的，邮件被退回之日为送达之日。</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十二、争议的解决方式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甲、乙双方在履行本合同过程中若发生争议，应当及时协商解决；协商不成的，任何一方均应向甲方所在地荆州市沙市区人民法院提起诉讼。</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十三、其他</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1、</w:t>
      </w:r>
      <w:r>
        <w:rPr>
          <w:rFonts w:hint="eastAsia" w:ascii="仿宋" w:hAnsi="仿宋" w:eastAsia="仿宋"/>
          <w:sz w:val="32"/>
          <w:szCs w:val="32"/>
        </w:rPr>
        <w:t>本合同由甲方和乙方法定代表人或委托代理人签字及单位盖章后生效。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2、一方在交易期限内可提前书面申请终止合同，经合同相对方书面同意后可终止本合同。</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3、</w:t>
      </w:r>
      <w:r>
        <w:rPr>
          <w:rFonts w:hint="eastAsia" w:ascii="仿宋" w:hAnsi="仿宋" w:eastAsia="仿宋"/>
          <w:sz w:val="32"/>
          <w:szCs w:val="32"/>
        </w:rPr>
        <w:t>本合同一式陆份，甲方执叁份，乙方执叁份，具有同等法律效力，未尽事宜，甲乙双方可另行约定并签订补充协议，补充协议与本合同具有同等法律效力。</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甲方（盖章）：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乙方（盖章）：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法定代表人（签名）：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签订日期：   年   月   日</w:t>
      </w:r>
    </w:p>
    <w:p>
      <w:pPr>
        <w:rPr>
          <w:rFonts w:hint="eastAsia"/>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000000"/>
    <w:rsid w:val="001057AA"/>
    <w:rsid w:val="016A6360"/>
    <w:rsid w:val="08AF71F1"/>
    <w:rsid w:val="0C9E4D4F"/>
    <w:rsid w:val="12640C97"/>
    <w:rsid w:val="15F35395"/>
    <w:rsid w:val="189A0EBA"/>
    <w:rsid w:val="1A1421C2"/>
    <w:rsid w:val="1D45625E"/>
    <w:rsid w:val="1E58230E"/>
    <w:rsid w:val="221D1D8D"/>
    <w:rsid w:val="23537BC9"/>
    <w:rsid w:val="29405495"/>
    <w:rsid w:val="2D92328E"/>
    <w:rsid w:val="330F55B2"/>
    <w:rsid w:val="33E7340C"/>
    <w:rsid w:val="3B847559"/>
    <w:rsid w:val="3BE9687D"/>
    <w:rsid w:val="3CD21BBC"/>
    <w:rsid w:val="3D08531B"/>
    <w:rsid w:val="404F2865"/>
    <w:rsid w:val="41690393"/>
    <w:rsid w:val="4B455308"/>
    <w:rsid w:val="4E790474"/>
    <w:rsid w:val="503F3CE3"/>
    <w:rsid w:val="50A6409D"/>
    <w:rsid w:val="514674AB"/>
    <w:rsid w:val="5268496D"/>
    <w:rsid w:val="55BF1E12"/>
    <w:rsid w:val="56925ED7"/>
    <w:rsid w:val="56E90AA3"/>
    <w:rsid w:val="58225E42"/>
    <w:rsid w:val="58A200F3"/>
    <w:rsid w:val="5C6C12A9"/>
    <w:rsid w:val="5E903D1F"/>
    <w:rsid w:val="60AE5BA3"/>
    <w:rsid w:val="743D3D46"/>
    <w:rsid w:val="761D1777"/>
    <w:rsid w:val="79B157B5"/>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200" w:firstLineChars="200"/>
    </w:pPr>
    <w:rPr>
      <w:rFonts w:ascii="Calibri" w:hAnsi="Calibri"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19</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WPS_950610</cp:lastModifiedBy>
  <dcterms:modified xsi:type="dcterms:W3CDTF">2023-12-15T07:20:57Z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0B403835A7284E518CD4725C934CCC52_13</vt:lpwstr>
  </property>
</Properties>
</file>