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31</w:t>
      </w:r>
      <w:r>
        <w:rPr>
          <w:rFonts w:ascii="宋体" w:hAnsi="宋体" w:cs="宋体"/>
          <w:color w:val="000000" w:themeColor="text1"/>
          <w:sz w:val="28"/>
          <w:szCs w:val="28"/>
          <w14:textFill>
            <w14:solidFill>
              <w14:schemeClr w14:val="tx1"/>
            </w14:solidFill>
          </w14:textFill>
        </w:rPr>
        <w:t>日于</w:t>
      </w:r>
      <w:r>
        <w:rPr>
          <w:rFonts w:hint="eastAsia" w:ascii="宋体" w:hAnsi="宋体" w:cs="宋体"/>
          <w:color w:val="000000" w:themeColor="text1"/>
          <w:sz w:val="28"/>
          <w:szCs w:val="28"/>
          <w:lang w:eastAsia="zh-CN"/>
          <w14:textFill>
            <w14:solidFill>
              <w14:schemeClr w14:val="tx1"/>
            </w14:solidFill>
          </w14:textFill>
        </w:rPr>
        <w:t>中国商网、中拍平台、好易拍</w:t>
      </w:r>
      <w:r>
        <w:rPr>
          <w:rFonts w:ascii="宋体" w:hAnsi="宋体" w:cs="宋体"/>
          <w:color w:val="000000" w:themeColor="text1"/>
          <w:sz w:val="28"/>
          <w:szCs w:val="28"/>
          <w14:textFill>
            <w14:solidFill>
              <w14:schemeClr w14:val="tx1"/>
            </w14:solidFill>
          </w14:textFill>
        </w:rPr>
        <w:t>平台发布的，关于对“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位于洪监长江干堤沿线4个管理段辖区的一批杨树资产</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11</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:00-</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:30（</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我方愿意按拍卖文件规定，就拍卖标的（标段号）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交纳竞买保证金</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eastAsia="zh-CN"/>
          <w14:textFill>
            <w14:solidFill>
              <w14:schemeClr w14:val="tx1"/>
            </w14:solidFill>
          </w14:textFill>
        </w:rPr>
        <w:t>林木</w:t>
      </w:r>
      <w:r>
        <w:rPr>
          <w:rFonts w:hint="default" w:ascii="宋体" w:hAnsi="宋体" w:cs="宋体"/>
          <w:color w:val="000000" w:themeColor="text1"/>
          <w:sz w:val="28"/>
          <w:szCs w:val="28"/>
          <w:lang w:eastAsia="zh-CN"/>
          <w14:textFill>
            <w14:solidFill>
              <w14:schemeClr w14:val="tx1"/>
            </w14:solidFill>
          </w14:textFill>
        </w:rPr>
        <w:t>销售</w:t>
      </w:r>
      <w:r>
        <w:rPr>
          <w:rFonts w:hint="eastAsia" w:ascii="宋体" w:hAnsi="宋体" w:cs="宋体"/>
          <w:color w:val="000000" w:themeColor="text1"/>
          <w:sz w:val="28"/>
          <w:szCs w:val="28"/>
          <w:lang w:eastAsia="zh-CN"/>
          <w14:textFill>
            <w14:solidFill>
              <w14:schemeClr w14:val="tx1"/>
            </w14:solidFill>
          </w14:textFill>
        </w:rPr>
        <w:t>采伐</w:t>
      </w:r>
      <w:r>
        <w:rPr>
          <w:rFonts w:ascii="宋体" w:hAnsi="宋体" w:cs="宋体"/>
          <w:color w:val="000000" w:themeColor="text1"/>
          <w:sz w:val="28"/>
          <w:szCs w:val="28"/>
          <w14:textFill>
            <w14:solidFill>
              <w14:schemeClr w14:val="tx1"/>
            </w14:solidFill>
          </w14:textFill>
        </w:rPr>
        <w:t>合同》等文件，按约定支付拍卖成交价款、履约保证金和拍卖佣金。若我方在本次拍卖出让活动中出现不能按期付款或有其他违约行为，我方愿意承担全部法律责任，按拍卖文件规定的处理。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11</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:00-</w:t>
      </w:r>
      <w:r>
        <w:rPr>
          <w:rFonts w:hint="eastAsia" w:ascii="宋体" w:hAnsi="宋体" w:cs="宋体"/>
          <w:color w:val="000000" w:themeColor="text1"/>
          <w:sz w:val="28"/>
          <w:szCs w:val="28"/>
          <w:lang w:val="en-US" w:eastAsia="zh-CN"/>
          <w14:textFill>
            <w14:solidFill>
              <w14:schemeClr w14:val="tx1"/>
            </w14:solidFill>
          </w14:textFill>
        </w:rPr>
        <w:t>10</w:t>
      </w:r>
      <w:r>
        <w:rPr>
          <w:rFonts w:ascii="宋体" w:hAnsi="宋体" w:cs="宋体"/>
          <w:color w:val="000000" w:themeColor="text1"/>
          <w:sz w:val="28"/>
          <w:szCs w:val="28"/>
          <w14:textFill>
            <w14:solidFill>
              <w14:schemeClr w14:val="tx1"/>
            </w14:solidFill>
          </w14:textFill>
        </w:rPr>
        <w:t>:30时（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“位于洪监长江干堤沿线</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个管理段辖区的一批杨树资产</w:t>
      </w:r>
      <w:r>
        <w:rPr>
          <w:rFonts w:hint="default" w:asciiTheme="minorEastAsia" w:hAnsiTheme="minorEastAsia" w:cstheme="minorEastAsia"/>
          <w:color w:val="000000" w:themeColor="text1"/>
          <w:sz w:val="28"/>
          <w:szCs w:val="28"/>
          <w:lang w:val="en-US"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位于洪监长江干堤沿线</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个管理段辖区的一批杨树资产</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2、展示时间：公告发布之日起止202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lang w:val="en-US" w:eastAsia="zh-CN"/>
          <w14:textFill>
            <w14:solidFill>
              <w14:schemeClr w14:val="tx1"/>
            </w14:solidFill>
          </w14:textFill>
        </w:rPr>
        <w:t>11</w:t>
      </w:r>
      <w:r>
        <w:rPr>
          <w:rFonts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lang w:val="en-US" w:eastAsia="zh-CN"/>
          <w14:textFill>
            <w14:solidFill>
              <w14:schemeClr w14:val="tx1"/>
            </w14:solidFill>
          </w14:textFill>
        </w:rPr>
        <w:t>7</w:t>
      </w:r>
      <w:r>
        <w:rPr>
          <w:rFonts w:ascii="宋体" w:hAnsi="宋体" w:cs="宋体"/>
          <w:bCs/>
          <w:color w:val="000000" w:themeColor="text1"/>
          <w:sz w:val="28"/>
          <w:szCs w:val="28"/>
          <w14:textFill>
            <w14:solidFill>
              <w14:schemeClr w14:val="tx1"/>
            </w14:solidFill>
          </w14:textFill>
        </w:rPr>
        <w:t>日。</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bookmarkStart w:id="0" w:name="_GoBack"/>
      <w:bookmarkEnd w:id="0"/>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 xml:space="preserve">                                 </w:t>
      </w:r>
      <w:r>
        <w:rPr>
          <w:rFonts w:hint="eastAsia" w:ascii="宋体" w:hAnsi="宋体" w:cs="宋体"/>
          <w:bCs/>
          <w:color w:val="000000" w:themeColor="text1"/>
          <w:sz w:val="28"/>
          <w:szCs w:val="28"/>
          <w:lang w:eastAsia="zh-CN"/>
          <w14:textFill>
            <w14:solidFill>
              <w14:schemeClr w14:val="tx1"/>
            </w14:solidFill>
          </w14:textFill>
        </w:rPr>
        <w:t>湖北铭泰拍卖有限责任公司</w:t>
      </w: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4</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A18078E"/>
    <w:rsid w:val="0E125AF1"/>
    <w:rsid w:val="0E7A511A"/>
    <w:rsid w:val="1C147CF7"/>
    <w:rsid w:val="2B2B54E6"/>
    <w:rsid w:val="343D3142"/>
    <w:rsid w:val="38DC683B"/>
    <w:rsid w:val="460E2343"/>
    <w:rsid w:val="620921DE"/>
    <w:rsid w:val="6B0071D1"/>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2290</Characters>
  <Lines>0</Lines>
  <Paragraphs>0</Paragraphs>
  <TotalTime>243</TotalTime>
  <ScaleCrop>false</ScaleCrop>
  <LinksUpToDate>false</LinksUpToDate>
  <CharactersWithSpaces>2545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2024-10-31T07:14:39Z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525F33F7B0AB499CB49BE0B24CB4BDA5_13</vt:lpwstr>
  </property>
</Properties>
</file>