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sz w:val="32"/>
          <w:szCs w:val="32"/>
          <w:lang w:eastAsia="zh-CN"/>
        </w:rPr>
      </w:pP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第一步：线上注册</w:t>
      </w: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竞买人使用电脑客户端（或手机移动端）登陆“好易拍平台”页面，在主页面点击“免费注册”，按页面提示完成平台注册（首次注册时，需提交个人身份或公司资质材料进行实名认证后才能正常报名竞买）。</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2"/>
        </w:numPr>
        <w:spacing w:line="540" w:lineRule="exact"/>
        <w:ind w:left="15" w:leftChars="7" w:firstLine="403" w:firstLineChars="144"/>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完成平台注册的竞买人，在平台主页面上搜索本场拍卖会。</w:t>
      </w:r>
    </w:p>
    <w:p>
      <w:pPr>
        <w:numPr>
          <w:ilvl w:val="0"/>
          <w:numId w:val="0"/>
        </w:numPr>
        <w:spacing w:line="540" w:lineRule="exact"/>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有多个标的同时竞拍时，选择您要参与的标的，点击进入竞拍页面后，点击“报名”按钮，按页面提示完成报名。</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3"/>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在页面下方点击下载“网络竞买申请”附件后按A4规格打印成纸质材料（打印时，请将文中红色提示字符删除）。</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3"/>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3）竞买人身份证复印件（以自然人参与竞拍，必附）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3)营业执照副本复印件（限定或以公司、法人组织参与的必附）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4)公司法人身份复印件（限定或以公司、法人组织参与的必附）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5)竞买人或公司法人手持《竞买申请》和《展示记录》的照片（必附）</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420" w:leftChars="0" w:firstLine="0" w:firstLineChars="0"/>
        <w:rPr>
          <w:rFonts w:hint="eastAsia" w:asciiTheme="minorEastAsia" w:hAnsiTheme="minorEastAsia" w:eastAsiaTheme="minorEastAsia" w:cstheme="minorEastAsia"/>
          <w:b/>
          <w:bCs w:val="0"/>
          <w:sz w:val="28"/>
          <w:szCs w:val="28"/>
          <w:lang w:val="en-US" w:eastAsia="zh-CN"/>
        </w:rPr>
      </w:pPr>
    </w:p>
    <w:p>
      <w:pPr>
        <w:numPr>
          <w:ilvl w:val="0"/>
          <w:numId w:val="0"/>
        </w:numPr>
        <w:spacing w:line="540" w:lineRule="exact"/>
        <w:ind w:left="420" w:leftChars="0" w:firstLine="0" w:firstLine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注：附件1、附件2在打印时，请先将文中红色提示字符删除后再行打印填写</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经认真阅读</w:t>
      </w:r>
      <w:r>
        <w:rPr>
          <w:rFonts w:hint="eastAsia" w:ascii="宋体" w:hAnsi="宋体" w:eastAsia="宋体" w:cs="宋体"/>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27</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《荆州日报》和“好易拍平台”</w:t>
      </w:r>
      <w:r>
        <w:rPr>
          <w:rFonts w:hint="eastAsia" w:ascii="宋体" w:hAnsi="宋体" w:eastAsia="宋体" w:cs="宋体"/>
          <w:color w:val="auto"/>
          <w:sz w:val="28"/>
          <w:szCs w:val="28"/>
          <w:lang w:eastAsia="zh-CN"/>
        </w:rPr>
        <w:t>发布的，关于对“</w:t>
      </w:r>
      <w:r>
        <w:rPr>
          <w:rFonts w:hint="eastAsia" w:ascii="宋体" w:hAnsi="宋体" w:cs="宋体"/>
          <w:color w:val="auto"/>
          <w:sz w:val="28"/>
          <w:szCs w:val="28"/>
          <w:lang w:eastAsia="zh-CN"/>
        </w:rPr>
        <w:t>洪湖市境内长江干堤龙口段（外平台）护堤杨树”</w:t>
      </w:r>
      <w:r>
        <w:rPr>
          <w:rFonts w:hint="eastAsia" w:ascii="宋体" w:hAnsi="宋体" w:eastAsia="宋体" w:cs="宋体"/>
          <w:color w:val="auto"/>
          <w:sz w:val="28"/>
          <w:szCs w:val="28"/>
          <w:lang w:eastAsia="zh-CN"/>
        </w:rPr>
        <w:t>进</w:t>
      </w:r>
      <w:r>
        <w:rPr>
          <w:rFonts w:hint="eastAsia" w:ascii="宋体" w:hAnsi="宋体" w:eastAsia="宋体" w:cs="宋体"/>
          <w:sz w:val="28"/>
          <w:szCs w:val="28"/>
          <w:lang w:eastAsia="zh-CN"/>
        </w:rPr>
        <w:t>行公开拍卖</w:t>
      </w:r>
      <w:r>
        <w:rPr>
          <w:rFonts w:hint="eastAsia" w:ascii="宋体" w:hAnsi="宋体" w:cs="宋体"/>
          <w:sz w:val="28"/>
          <w:szCs w:val="28"/>
          <w:lang w:eastAsia="zh-CN"/>
        </w:rPr>
        <w:t>的</w:t>
      </w:r>
      <w:r>
        <w:rPr>
          <w:rFonts w:hint="eastAsia" w:ascii="宋体" w:hAnsi="宋体" w:eastAsia="宋体" w:cs="宋体"/>
          <w:sz w:val="28"/>
          <w:szCs w:val="28"/>
          <w:lang w:eastAsia="zh-CN"/>
        </w:rPr>
        <w:t>《拍卖</w:t>
      </w:r>
      <w:r>
        <w:rPr>
          <w:rFonts w:hint="eastAsia" w:ascii="宋体" w:hAnsi="宋体" w:cs="宋体"/>
          <w:sz w:val="28"/>
          <w:szCs w:val="28"/>
          <w:lang w:eastAsia="zh-CN"/>
        </w:rPr>
        <w:t>公告</w:t>
      </w:r>
      <w:r>
        <w:rPr>
          <w:rFonts w:hint="eastAsia" w:ascii="宋体" w:hAnsi="宋体" w:eastAsia="宋体" w:cs="宋体"/>
          <w:sz w:val="28"/>
          <w:szCs w:val="28"/>
          <w:lang w:eastAsia="zh-CN"/>
        </w:rPr>
        <w:t>》</w:t>
      </w:r>
      <w:r>
        <w:rPr>
          <w:rFonts w:hint="eastAsia" w:ascii="宋体" w:hAnsi="宋体" w:cs="宋体"/>
          <w:sz w:val="28"/>
          <w:szCs w:val="28"/>
          <w:lang w:eastAsia="zh-CN"/>
        </w:rPr>
        <w:t>、</w:t>
      </w:r>
      <w:r>
        <w:rPr>
          <w:rFonts w:hint="eastAsia" w:ascii="宋体" w:hAnsi="宋体" w:eastAsia="宋体" w:cs="宋体"/>
          <w:sz w:val="28"/>
          <w:szCs w:val="28"/>
          <w:lang w:eastAsia="zh-CN"/>
        </w:rPr>
        <w:t>《竞买须知》等拍卖</w:t>
      </w:r>
      <w:r>
        <w:rPr>
          <w:rFonts w:hint="eastAsia" w:ascii="宋体" w:hAnsi="宋体" w:eastAsia="宋体" w:cs="宋体"/>
          <w:sz w:val="28"/>
          <w:szCs w:val="28"/>
        </w:rPr>
        <w:t>文件，我方完全接受并愿意遵守本次拍卖文件中的规定和要求，对所有文件</w:t>
      </w:r>
      <w:r>
        <w:rPr>
          <w:rFonts w:hint="eastAsia" w:ascii="宋体" w:hAnsi="宋体" w:eastAsia="宋体" w:cs="宋体"/>
          <w:sz w:val="28"/>
          <w:szCs w:val="28"/>
          <w:lang w:eastAsia="zh-CN"/>
        </w:rPr>
        <w:t>条款</w:t>
      </w:r>
      <w:r>
        <w:rPr>
          <w:rFonts w:hint="eastAsia" w:ascii="宋体" w:hAnsi="宋体" w:eastAsia="宋体" w:cs="宋体"/>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我方</w:t>
      </w:r>
      <w:r>
        <w:rPr>
          <w:rFonts w:hint="eastAsia" w:ascii="宋体" w:hAnsi="宋体" w:eastAsia="宋体" w:cs="宋体"/>
          <w:sz w:val="28"/>
          <w:szCs w:val="28"/>
          <w:lang w:eastAsia="zh-CN"/>
        </w:rPr>
        <w:t>已对拍卖标的进行了现场查勘，对拍卖标的的现状及瑕疵完全知晓，对拍卖文件中关于标的物的描述、简介均完全认可。</w:t>
      </w:r>
      <w:r>
        <w:rPr>
          <w:rFonts w:hint="eastAsia" w:ascii="宋体" w:hAnsi="宋体" w:eastAsia="宋体" w:cs="宋体"/>
          <w:sz w:val="28"/>
          <w:szCs w:val="28"/>
        </w:rPr>
        <w:t>现正式申请参加你方于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0时（限时报价除外）</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举行的拍卖活动。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交纳竞买保证金人民币</w:t>
      </w:r>
      <w:r>
        <w:rPr>
          <w:rFonts w:hint="eastAsia" w:ascii="宋体" w:hAnsi="宋体" w:cs="宋体"/>
          <w:color w:val="auto"/>
          <w:sz w:val="28"/>
          <w:szCs w:val="28"/>
          <w:u w:val="single"/>
          <w:lang w:val="en-US" w:eastAsia="zh-CN"/>
        </w:rPr>
        <w:t>150000.00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整和</w:t>
      </w:r>
      <w:r>
        <w:rPr>
          <w:rFonts w:hint="eastAsia" w:ascii="宋体" w:hAnsi="宋体" w:eastAsia="宋体" w:cs="宋体"/>
          <w:color w:val="auto"/>
          <w:spacing w:val="-10"/>
          <w:sz w:val="28"/>
          <w:szCs w:val="28"/>
          <w:lang w:eastAsia="zh-CN"/>
        </w:rPr>
        <w:t>网络服务费</w:t>
      </w:r>
      <w:r>
        <w:rPr>
          <w:rFonts w:hint="eastAsia" w:ascii="宋体" w:hAnsi="宋体" w:cs="宋体"/>
          <w:color w:val="auto"/>
          <w:spacing w:val="-10"/>
          <w:sz w:val="28"/>
          <w:szCs w:val="28"/>
          <w:u w:val="single"/>
          <w:lang w:val="en-US" w:eastAsia="zh-CN"/>
        </w:rPr>
        <w:t>200.00</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我方保证所缴纳的竞买保证金系我方自有，不会因此产生生产经营或生活困难。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、《林木采伐合同》等文件，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和拍卖佣金</w:t>
      </w:r>
      <w:r>
        <w:rPr>
          <w:rFonts w:hint="eastAsia" w:ascii="宋体" w:hAnsi="宋体" w:cs="宋体"/>
          <w:color w:val="auto"/>
          <w:sz w:val="28"/>
          <w:szCs w:val="28"/>
          <w:lang w:eastAsia="zh-CN"/>
        </w:rPr>
        <w:t>，及时安排人员、设备进场施工。</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w:t>
      </w:r>
      <w:r>
        <w:rPr>
          <w:rFonts w:hint="eastAsia" w:ascii="宋体" w:hAnsi="宋体" w:eastAsia="宋体" w:cs="宋体"/>
          <w:sz w:val="28"/>
          <w:szCs w:val="28"/>
          <w:lang w:eastAsia="zh-CN"/>
        </w:rPr>
        <w:t>次</w:t>
      </w:r>
      <w:r>
        <w:rPr>
          <w:rFonts w:hint="eastAsia" w:ascii="宋体" w:hAnsi="宋体" w:eastAsia="宋体" w:cs="宋体"/>
          <w:sz w:val="28"/>
          <w:szCs w:val="28"/>
        </w:rPr>
        <w:t>拍卖出让活动中出现不能按期付款或有其他违约行为，我方愿意承担全部法律责任，</w:t>
      </w:r>
      <w:r>
        <w:rPr>
          <w:rFonts w:hint="eastAsia" w:ascii="宋体" w:hAnsi="宋体" w:eastAsia="宋体" w:cs="宋体"/>
          <w:sz w:val="28"/>
          <w:szCs w:val="28"/>
          <w:lang w:eastAsia="zh-CN"/>
        </w:rPr>
        <w:t>按拍卖文件规定的处理</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盖章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cs="宋体"/>
          <w:sz w:val="28"/>
          <w:szCs w:val="28"/>
          <w:u w:val="none"/>
          <w:lang w:eastAsia="zh-CN"/>
        </w:rPr>
        <w:t>申请</w:t>
      </w:r>
      <w:r>
        <w:rPr>
          <w:rFonts w:hint="eastAsia" w:ascii="宋体" w:hAnsi="宋体" w:eastAsia="宋体" w:cs="宋体"/>
          <w:sz w:val="28"/>
          <w:szCs w:val="28"/>
          <w:u w:val="none"/>
          <w:lang w:eastAsia="zh-CN"/>
        </w:rPr>
        <w:t>人（签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1</w:t>
      </w:r>
      <w:r>
        <w:rPr>
          <w:rFonts w:hint="eastAsia" w:ascii="宋体" w:hAnsi="宋体" w:eastAsia="宋体" w:cs="宋体"/>
          <w:sz w:val="28"/>
          <w:szCs w:val="28"/>
          <w:u w:val="none"/>
          <w:lang w:val="en-US" w:eastAsia="zh-CN"/>
        </w:rPr>
        <w:t>年</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ascii="楷体_GB2312" w:hAnsi="宋体" w:eastAsia="楷体_GB2312" w:cs="宋体"/>
          <w:b/>
          <w:sz w:val="36"/>
          <w:szCs w:val="36"/>
        </w:rPr>
      </w:pPr>
      <w:r>
        <w:rPr>
          <w:rFonts w:hint="eastAsia" w:ascii="宋体" w:hAnsi="宋体" w:cs="宋体"/>
          <w:b w:val="0"/>
          <w:bCs/>
          <w:sz w:val="21"/>
          <w:szCs w:val="21"/>
          <w:lang w:eastAsia="zh-CN"/>
        </w:rPr>
        <w:t>（附件</w:t>
      </w:r>
      <w:r>
        <w:rPr>
          <w:rFonts w:hint="eastAsia" w:ascii="宋体" w:hAnsi="宋体" w:cs="宋体"/>
          <w:b w:val="0"/>
          <w:bCs/>
          <w:sz w:val="21"/>
          <w:szCs w:val="21"/>
          <w:lang w:val="en-US" w:eastAsia="zh-CN"/>
        </w:rPr>
        <w:t>2</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ind w:firstLine="600" w:firstLineChars="200"/>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0时（限时报价除外）</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在</w:t>
      </w:r>
      <w:r>
        <w:rPr>
          <w:rFonts w:hint="eastAsia" w:ascii="宋体" w:hAnsi="宋体" w:cs="宋体"/>
          <w:color w:val="auto"/>
          <w:sz w:val="28"/>
          <w:szCs w:val="28"/>
          <w:lang w:eastAsia="zh-CN"/>
        </w:rPr>
        <w:t>好易拍平台</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eastAsia="zh-CN"/>
        </w:rPr>
        <w:t>洪湖市境内长江干堤龙口段（外平台）护堤杨树</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4"/>
        </w:numPr>
        <w:spacing w:line="550" w:lineRule="exact"/>
        <w:ind w:left="0" w:leftChars="0" w:firstLine="638" w:firstLineChars="228"/>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展示标的：</w:t>
      </w:r>
      <w:r>
        <w:rPr>
          <w:rFonts w:hint="eastAsia" w:ascii="宋体" w:hAnsi="宋体" w:cs="宋体"/>
          <w:color w:val="auto"/>
          <w:sz w:val="28"/>
          <w:szCs w:val="28"/>
          <w:lang w:eastAsia="zh-CN"/>
        </w:rPr>
        <w:t>洪湖市</w:t>
      </w:r>
      <w:r>
        <w:rPr>
          <w:rFonts w:hint="eastAsia" w:ascii="宋体" w:hAnsi="宋体" w:eastAsia="宋体" w:cs="宋体"/>
          <w:color w:val="auto"/>
          <w:sz w:val="28"/>
          <w:szCs w:val="28"/>
          <w:u w:val="none"/>
          <w:lang w:val="en-US" w:eastAsia="zh-CN"/>
        </w:rPr>
        <w:t>境内</w:t>
      </w:r>
      <w:r>
        <w:rPr>
          <w:rFonts w:hint="eastAsia" w:ascii="宋体" w:hAnsi="宋体" w:cs="宋体"/>
          <w:color w:val="auto"/>
          <w:sz w:val="28"/>
          <w:szCs w:val="28"/>
          <w:u w:val="none"/>
          <w:lang w:val="en-US" w:eastAsia="zh-CN"/>
        </w:rPr>
        <w:t>长江干堤龙口段（外平台）</w:t>
      </w:r>
      <w:r>
        <w:rPr>
          <w:rFonts w:hint="eastAsia" w:ascii="宋体" w:hAnsi="宋体" w:eastAsia="宋体" w:cs="宋体"/>
          <w:color w:val="auto"/>
          <w:sz w:val="28"/>
          <w:szCs w:val="28"/>
        </w:rPr>
        <w:t>护堤</w:t>
      </w:r>
      <w:r>
        <w:rPr>
          <w:rFonts w:hint="eastAsia" w:ascii="宋体" w:hAnsi="宋体" w:eastAsia="宋体" w:cs="宋体"/>
          <w:color w:val="auto"/>
          <w:sz w:val="28"/>
          <w:szCs w:val="28"/>
          <w:lang w:eastAsia="zh-CN"/>
        </w:rPr>
        <w:t>杨树</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12</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5</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宋体" w:hAnsi="宋体" w:cs="宋体"/>
          <w:bCs/>
          <w:color w:val="auto"/>
          <w:sz w:val="28"/>
          <w:szCs w:val="28"/>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标的物所在地</w:t>
      </w:r>
    </w:p>
    <w:p>
      <w:pPr>
        <w:spacing w:line="540" w:lineRule="exact"/>
        <w:ind w:firstLine="560" w:firstLineChars="200"/>
        <w:rPr>
          <w:rFonts w:hint="eastAsia" w:ascii="宋体" w:hAnsi="宋体" w:eastAsia="宋体" w:cs="宋体"/>
          <w:bCs/>
          <w:color w:val="auto"/>
          <w:sz w:val="28"/>
          <w:szCs w:val="28"/>
        </w:rPr>
      </w:pPr>
    </w:p>
    <w:p>
      <w:pPr>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现场进行了认真查验（踏勘），对拍卖标的的现状、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本人对</w:t>
      </w:r>
      <w:r>
        <w:rPr>
          <w:rFonts w:hint="eastAsia" w:ascii="宋体" w:hAnsi="宋体" w:eastAsia="宋体" w:cs="宋体"/>
          <w:bCs/>
          <w:sz w:val="28"/>
          <w:szCs w:val="28"/>
          <w:lang w:eastAsia="zh-CN"/>
        </w:rPr>
        <w:t>所提交资料的真实性全部责任。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签名盖章）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1</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8"/>
          <w:szCs w:val="28"/>
          <w:lang w:eastAsia="zh-CN"/>
        </w:rPr>
      </w:pPr>
    </w:p>
    <w:p>
      <w:pPr>
        <w:spacing w:line="550" w:lineRule="exact"/>
        <w:rPr>
          <w:rFonts w:hint="eastAsia"/>
          <w:lang w:val="en-US" w:eastAsia="zh-CN"/>
        </w:rPr>
      </w:pPr>
      <w:bookmarkStart w:id="0" w:name="_GoBack"/>
      <w:bookmarkEnd w:id="0"/>
      <w:r>
        <w:rPr>
          <w:rFonts w:hint="eastAsia" w:ascii="宋体" w:hAnsi="宋体" w:cs="宋体"/>
          <w:b w:val="0"/>
          <w:bCs/>
          <w:color w:val="FF0000"/>
          <w:sz w:val="28"/>
          <w:szCs w:val="28"/>
          <w:lang w:eastAsia="zh-CN"/>
        </w:rPr>
        <w:t>填写说明</w:t>
      </w:r>
      <w:r>
        <w:rPr>
          <w:rFonts w:hint="eastAsia" w:ascii="宋体" w:hAnsi="宋体" w:eastAsia="宋体" w:cs="宋体"/>
          <w:b w:val="0"/>
          <w:bCs/>
          <w:color w:val="FF0000"/>
          <w:sz w:val="28"/>
          <w:szCs w:val="28"/>
          <w:lang w:eastAsia="zh-CN"/>
        </w:rPr>
        <w:t>：竞买人意见栏填写“</w:t>
      </w:r>
      <w:r>
        <w:rPr>
          <w:rFonts w:hint="eastAsia" w:ascii="宋体" w:hAnsi="宋体" w:eastAsia="宋体" w:cs="宋体"/>
          <w:bCs/>
          <w:color w:val="FF0000"/>
          <w:sz w:val="24"/>
          <w:szCs w:val="24"/>
          <w:lang w:eastAsia="zh-CN"/>
        </w:rPr>
        <w:t>无异议”</w:t>
      </w:r>
      <w:r>
        <w:rPr>
          <w:rFonts w:hint="eastAsia" w:ascii="宋体" w:hAnsi="宋体" w:cs="宋体"/>
          <w:bCs/>
          <w:color w:val="FF0000"/>
          <w:sz w:val="24"/>
          <w:szCs w:val="24"/>
          <w:lang w:eastAsia="zh-CN"/>
        </w:rPr>
        <w:t>字样；</w:t>
      </w:r>
      <w:r>
        <w:rPr>
          <w:rFonts w:hint="eastAsia" w:ascii="宋体" w:hAnsi="宋体" w:eastAsia="宋体" w:cs="宋体"/>
          <w:b w:val="0"/>
          <w:bCs/>
          <w:color w:val="FF0000"/>
          <w:sz w:val="24"/>
          <w:szCs w:val="24"/>
          <w:lang w:eastAsia="zh-CN"/>
        </w:rPr>
        <w:t>竞买人</w:t>
      </w:r>
      <w:r>
        <w:rPr>
          <w:rFonts w:hint="eastAsia" w:ascii="宋体" w:hAnsi="宋体" w:cs="宋体"/>
          <w:b w:val="0"/>
          <w:bCs/>
          <w:color w:val="FF0000"/>
          <w:sz w:val="24"/>
          <w:szCs w:val="24"/>
          <w:lang w:eastAsia="zh-CN"/>
        </w:rPr>
        <w:t>签名栏，</w:t>
      </w:r>
      <w:r>
        <w:rPr>
          <w:rFonts w:hint="eastAsia" w:ascii="宋体" w:hAnsi="宋体" w:eastAsia="宋体" w:cs="宋体"/>
          <w:b w:val="0"/>
          <w:bCs/>
          <w:color w:val="FF0000"/>
          <w:sz w:val="24"/>
          <w:szCs w:val="24"/>
          <w:lang w:eastAsia="zh-CN"/>
        </w:rPr>
        <w:t>是</w:t>
      </w:r>
      <w:r>
        <w:rPr>
          <w:rFonts w:hint="eastAsia" w:ascii="宋体" w:hAnsi="宋体" w:cs="宋体"/>
          <w:b w:val="0"/>
          <w:bCs/>
          <w:color w:val="FF0000"/>
          <w:sz w:val="24"/>
          <w:szCs w:val="24"/>
          <w:lang w:eastAsia="zh-CN"/>
        </w:rPr>
        <w:t>自然人</w:t>
      </w:r>
      <w:r>
        <w:rPr>
          <w:rFonts w:hint="eastAsia" w:ascii="宋体" w:hAnsi="宋体" w:eastAsia="宋体" w:cs="宋体"/>
          <w:b w:val="0"/>
          <w:bCs/>
          <w:color w:val="FF0000"/>
          <w:sz w:val="24"/>
          <w:szCs w:val="24"/>
          <w:lang w:eastAsia="zh-CN"/>
        </w:rPr>
        <w:t>的直接签</w:t>
      </w:r>
      <w:r>
        <w:rPr>
          <w:rFonts w:hint="eastAsia" w:ascii="宋体" w:hAnsi="宋体" w:cs="宋体"/>
          <w:b w:val="0"/>
          <w:bCs/>
          <w:color w:val="FF0000"/>
          <w:sz w:val="24"/>
          <w:szCs w:val="24"/>
          <w:lang w:eastAsia="zh-CN"/>
        </w:rPr>
        <w:t>名</w:t>
      </w:r>
      <w:r>
        <w:rPr>
          <w:rFonts w:hint="eastAsia" w:ascii="宋体" w:hAnsi="宋体" w:eastAsia="宋体" w:cs="宋体"/>
          <w:b w:val="0"/>
          <w:bCs/>
          <w:color w:val="FF0000"/>
          <w:sz w:val="24"/>
          <w:szCs w:val="24"/>
          <w:lang w:eastAsia="zh-CN"/>
        </w:rPr>
        <w:t>并按手印</w:t>
      </w:r>
      <w:r>
        <w:rPr>
          <w:rFonts w:hint="eastAsia" w:ascii="宋体" w:hAnsi="宋体" w:cs="宋体"/>
          <w:b w:val="0"/>
          <w:bCs/>
          <w:color w:val="FF0000"/>
          <w:sz w:val="24"/>
          <w:szCs w:val="24"/>
          <w:lang w:eastAsia="zh-CN"/>
        </w:rPr>
        <w:t>；</w:t>
      </w:r>
      <w:r>
        <w:rPr>
          <w:rFonts w:hint="eastAsia" w:ascii="宋体" w:hAnsi="宋体" w:eastAsia="宋体" w:cs="宋体"/>
          <w:b w:val="0"/>
          <w:bCs/>
          <w:color w:val="FF0000"/>
          <w:sz w:val="24"/>
          <w:szCs w:val="24"/>
          <w:lang w:eastAsia="zh-CN"/>
        </w:rPr>
        <w:t>是企业法人或组织的，</w:t>
      </w:r>
      <w:r>
        <w:rPr>
          <w:rFonts w:hint="eastAsia" w:ascii="宋体" w:hAnsi="宋体" w:cs="宋体"/>
          <w:b w:val="0"/>
          <w:bCs/>
          <w:color w:val="FF0000"/>
          <w:sz w:val="24"/>
          <w:szCs w:val="24"/>
          <w:lang w:eastAsia="zh-CN"/>
        </w:rPr>
        <w:t>由法定代表人</w:t>
      </w:r>
      <w:r>
        <w:rPr>
          <w:rFonts w:hint="eastAsia" w:ascii="宋体" w:hAnsi="宋体" w:eastAsia="宋体" w:cs="宋体"/>
          <w:b w:val="0"/>
          <w:bCs/>
          <w:color w:val="FF0000"/>
          <w:sz w:val="24"/>
          <w:szCs w:val="24"/>
          <w:lang w:eastAsia="zh-CN"/>
        </w:rPr>
        <w:t>签</w:t>
      </w:r>
      <w:r>
        <w:rPr>
          <w:rFonts w:hint="eastAsia" w:ascii="宋体" w:hAnsi="宋体" w:cs="宋体"/>
          <w:b w:val="0"/>
          <w:bCs/>
          <w:color w:val="FF0000"/>
          <w:sz w:val="24"/>
          <w:szCs w:val="24"/>
          <w:lang w:eastAsia="zh-CN"/>
        </w:rPr>
        <w:t>名后</w:t>
      </w:r>
      <w:r>
        <w:rPr>
          <w:rFonts w:hint="eastAsia" w:ascii="宋体" w:hAnsi="宋体" w:eastAsia="宋体" w:cs="宋体"/>
          <w:b w:val="0"/>
          <w:bCs/>
          <w:color w:val="FF0000"/>
          <w:sz w:val="24"/>
          <w:szCs w:val="24"/>
          <w:lang w:eastAsia="zh-CN"/>
        </w:rPr>
        <w:t>加盖公章。</w:t>
      </w:r>
    </w:p>
    <w:p>
      <w:pPr>
        <w:rPr>
          <w:rFonts w:hint="default" w:asciiTheme="minorEastAsia" w:hAnsiTheme="minorEastAsia" w:eastAsiaTheme="minorEastAsia" w:cstheme="minorEastAsia"/>
          <w:b w:val="0"/>
          <w:bCs w:val="0"/>
          <w:sz w:val="28"/>
          <w:szCs w:val="28"/>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057B6"/>
    <w:multiLevelType w:val="singleLevel"/>
    <w:tmpl w:val="C1F057B6"/>
    <w:lvl w:ilvl="0" w:tentative="0">
      <w:start w:val="1"/>
      <w:numFmt w:val="decimal"/>
      <w:suff w:val="nothing"/>
      <w:lvlText w:val="%1、"/>
      <w:lvlJc w:val="left"/>
    </w:lvl>
  </w:abstractNum>
  <w:abstractNum w:abstractNumId="1">
    <w:nsid w:val="DCA1CE02"/>
    <w:multiLevelType w:val="singleLevel"/>
    <w:tmpl w:val="DCA1CE02"/>
    <w:lvl w:ilvl="0" w:tentative="0">
      <w:start w:val="1"/>
      <w:numFmt w:val="decimal"/>
      <w:suff w:val="nothing"/>
      <w:lvlText w:val="%1、"/>
      <w:lvlJc w:val="left"/>
    </w:lvl>
  </w:abstractNum>
  <w:abstractNum w:abstractNumId="2">
    <w:nsid w:val="ED1EFC4B"/>
    <w:multiLevelType w:val="singleLevel"/>
    <w:tmpl w:val="ED1EFC4B"/>
    <w:lvl w:ilvl="0" w:tentative="0">
      <w:start w:val="1"/>
      <w:numFmt w:val="decimal"/>
      <w:suff w:val="nothing"/>
      <w:lvlText w:val="%1、"/>
      <w:lvlJc w:val="left"/>
    </w:lvl>
  </w:abstractNum>
  <w:abstractNum w:abstractNumId="3">
    <w:nsid w:val="6BCE42C5"/>
    <w:multiLevelType w:val="singleLevel"/>
    <w:tmpl w:val="6BCE42C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96DB8"/>
    <w:rsid w:val="11A62023"/>
    <w:rsid w:val="13206815"/>
    <w:rsid w:val="15EC5140"/>
    <w:rsid w:val="1B4F6A02"/>
    <w:rsid w:val="20A06F70"/>
    <w:rsid w:val="22C0719D"/>
    <w:rsid w:val="23907316"/>
    <w:rsid w:val="27BD74C8"/>
    <w:rsid w:val="2AD80C13"/>
    <w:rsid w:val="2F8B432C"/>
    <w:rsid w:val="39B3294F"/>
    <w:rsid w:val="3C180907"/>
    <w:rsid w:val="4C61300D"/>
    <w:rsid w:val="540270F9"/>
    <w:rsid w:val="56EC335A"/>
    <w:rsid w:val="599D255D"/>
    <w:rsid w:val="60FA29D0"/>
    <w:rsid w:val="63F07D87"/>
    <w:rsid w:val="6A70412E"/>
    <w:rsid w:val="6D876083"/>
    <w:rsid w:val="6DB55282"/>
    <w:rsid w:val="72DD3356"/>
    <w:rsid w:val="749F153E"/>
    <w:rsid w:val="752C73FE"/>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2021-11-28T01:54:26Z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35C109FE5B4F45C79CEADFBC7766A0B9</vt:lpwstr>
  </property>
</Properties>
</file>