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709E6">
      <w:pPr>
        <w:spacing w:line="360" w:lineRule="auto"/>
        <w:jc w:val="center"/>
        <w:rPr>
          <w:rFonts w:hint="eastAsia" w:ascii="黑体" w:hAnsi="宋体" w:eastAsia="黑体"/>
          <w:b/>
          <w:color w:val="auto"/>
          <w:sz w:val="32"/>
          <w:szCs w:val="32"/>
        </w:rPr>
      </w:pPr>
      <w:r>
        <w:rPr>
          <w:rFonts w:hint="eastAsia" w:ascii="黑体" w:hAnsi="宋体" w:eastAsia="黑体"/>
          <w:b/>
          <w:color w:val="auto"/>
          <w:sz w:val="32"/>
          <w:szCs w:val="32"/>
        </w:rPr>
        <w:t>竞</w:t>
      </w:r>
      <w:r>
        <w:rPr>
          <w:rFonts w:hint="eastAsia" w:ascii="黑体" w:hAnsi="宋体" w:eastAsia="黑体"/>
          <w:b/>
          <w:color w:val="auto"/>
          <w:sz w:val="32"/>
          <w:szCs w:val="32"/>
          <w:lang w:eastAsia="zh-CN"/>
        </w:rPr>
        <w:t>拍</w:t>
      </w:r>
      <w:r>
        <w:rPr>
          <w:rFonts w:hint="eastAsia" w:ascii="黑体" w:hAnsi="宋体" w:eastAsia="黑体"/>
          <w:b/>
          <w:color w:val="auto"/>
          <w:sz w:val="32"/>
          <w:szCs w:val="32"/>
        </w:rPr>
        <w:t>标的</w:t>
      </w:r>
      <w:r>
        <w:rPr>
          <w:rFonts w:hint="eastAsia" w:ascii="黑体" w:hAnsi="宋体" w:eastAsia="黑体"/>
          <w:b/>
          <w:color w:val="auto"/>
          <w:sz w:val="32"/>
          <w:szCs w:val="32"/>
          <w:lang w:eastAsia="zh-CN"/>
        </w:rPr>
        <w:t>风险告知</w:t>
      </w:r>
      <w:r>
        <w:rPr>
          <w:rFonts w:hint="eastAsia" w:ascii="黑体" w:hAnsi="宋体" w:eastAsia="黑体"/>
          <w:b/>
          <w:color w:val="auto"/>
          <w:sz w:val="32"/>
          <w:szCs w:val="32"/>
        </w:rPr>
        <w:t>书</w:t>
      </w:r>
    </w:p>
    <w:p w14:paraId="4DFBE5BD">
      <w:pPr>
        <w:rPr>
          <w:rFonts w:hint="eastAsia" w:ascii="仿宋_GB2312" w:hAnsi="宋体" w:eastAsia="仿宋_GB2312"/>
          <w:color w:val="auto"/>
          <w:sz w:val="28"/>
          <w:szCs w:val="28"/>
          <w:u w:val="single"/>
        </w:rPr>
      </w:pPr>
    </w:p>
    <w:p w14:paraId="013BED88">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本次竞价转让标的为</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湖北江陵农村商业银行股份有限公司</w:t>
      </w:r>
      <w:r>
        <w:rPr>
          <w:rFonts w:hint="eastAsia" w:ascii="仿宋_GB2312" w:hAnsi="宋体" w:eastAsia="仿宋_GB2312"/>
          <w:color w:val="auto"/>
          <w:sz w:val="28"/>
          <w:szCs w:val="28"/>
          <w:lang w:eastAsia="zh-CN"/>
        </w:rPr>
        <w:t>”根据</w:t>
      </w:r>
      <w:r>
        <w:rPr>
          <w:rFonts w:hint="eastAsia" w:ascii="仿宋_GB2312" w:hAnsi="宋体" w:eastAsia="仿宋_GB2312"/>
          <w:color w:val="auto"/>
          <w:sz w:val="28"/>
          <w:szCs w:val="28"/>
        </w:rPr>
        <w:t>湖北省江陵县人民法院【（2019）鄂1024民初341号】民事调解书，依法持有的“荆州市龙云农业科技有限公司”借款债权，该债权本金余额4,955,000.00元、利息余额100,000.00元、案件诉讼费23,818.50</w:t>
      </w:r>
      <w:bookmarkStart w:id="0" w:name="_GoBack"/>
      <w:bookmarkEnd w:id="0"/>
      <w:r>
        <w:rPr>
          <w:rFonts w:hint="eastAsia" w:ascii="仿宋_GB2312" w:hAnsi="宋体" w:eastAsia="仿宋_GB2312"/>
          <w:color w:val="auto"/>
          <w:sz w:val="28"/>
          <w:szCs w:val="28"/>
        </w:rPr>
        <w:t>元，抵押资产评估费25,000.00元，本息余额及其它</w:t>
      </w:r>
      <w:r>
        <w:rPr>
          <w:rFonts w:hint="eastAsia" w:ascii="仿宋_GB2312" w:hAnsi="宋体" w:eastAsia="仿宋_GB2312"/>
          <w:color w:val="auto"/>
          <w:sz w:val="28"/>
          <w:szCs w:val="28"/>
          <w:lang w:eastAsia="zh-CN"/>
        </w:rPr>
        <w:t>费用</w:t>
      </w:r>
      <w:r>
        <w:rPr>
          <w:rFonts w:hint="eastAsia" w:ascii="仿宋_GB2312" w:hAnsi="宋体" w:eastAsia="仿宋_GB2312"/>
          <w:color w:val="auto"/>
          <w:sz w:val="28"/>
          <w:szCs w:val="28"/>
        </w:rPr>
        <w:t>合计5,103,818.50元。（不含办理债权交割和取得抵押物后办理权证转移登记的税、费等）。</w:t>
      </w:r>
    </w:p>
    <w:p w14:paraId="5718E1DF">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上述债权资产</w:t>
      </w:r>
      <w:r>
        <w:rPr>
          <w:rFonts w:hint="eastAsia" w:ascii="仿宋_GB2312" w:hAnsi="宋体" w:eastAsia="仿宋_GB2312"/>
          <w:color w:val="auto"/>
          <w:sz w:val="28"/>
          <w:szCs w:val="28"/>
          <w:lang w:eastAsia="zh-CN"/>
        </w:rPr>
        <w:t>详情及已知瑕疵已在拍卖文件中披露</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拍卖人</w:t>
      </w:r>
      <w:r>
        <w:rPr>
          <w:rFonts w:hint="eastAsia" w:ascii="仿宋_GB2312" w:hAnsi="宋体" w:eastAsia="仿宋_GB2312"/>
          <w:color w:val="auto"/>
          <w:sz w:val="28"/>
          <w:szCs w:val="28"/>
        </w:rPr>
        <w:t>在此</w:t>
      </w:r>
      <w:r>
        <w:rPr>
          <w:rFonts w:hint="eastAsia" w:ascii="仿宋_GB2312" w:hAnsi="宋体" w:eastAsia="仿宋_GB2312"/>
          <w:color w:val="auto"/>
          <w:sz w:val="28"/>
          <w:szCs w:val="28"/>
          <w:lang w:eastAsia="zh-CN"/>
        </w:rPr>
        <w:t>就竞得后可能发生的</w:t>
      </w:r>
      <w:r>
        <w:rPr>
          <w:rFonts w:hint="eastAsia" w:ascii="仿宋_GB2312" w:hAnsi="宋体" w:eastAsia="仿宋_GB2312"/>
          <w:color w:val="auto"/>
          <w:sz w:val="28"/>
          <w:szCs w:val="28"/>
        </w:rPr>
        <w:t>风险提示如下，请竞买人自行把握竞买风险：</w:t>
      </w:r>
    </w:p>
    <w:p w14:paraId="66544658">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1.竞买人在受让转让标的后，对按原借款合同在基准日以后产生的利息、罚息的请求权，由于法律政策导向的不确定性，可能无法继续享有，最终以法院认定为准。</w:t>
      </w:r>
    </w:p>
    <w:p w14:paraId="13F3476C">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2.竞买人在受让转让标的后，可能无法享有</w:t>
      </w:r>
      <w:r>
        <w:rPr>
          <w:rFonts w:hint="eastAsia" w:ascii="仿宋_GB2312" w:hAnsi="宋体" w:eastAsia="仿宋_GB2312"/>
          <w:color w:val="auto"/>
          <w:sz w:val="28"/>
          <w:szCs w:val="28"/>
          <w:lang w:eastAsia="zh-CN"/>
        </w:rPr>
        <w:t>原债权人</w:t>
      </w:r>
      <w:r>
        <w:rPr>
          <w:rFonts w:hint="eastAsia" w:ascii="仿宋_GB2312" w:hAnsi="宋体" w:eastAsia="仿宋_GB2312"/>
          <w:color w:val="auto"/>
          <w:sz w:val="28"/>
          <w:szCs w:val="28"/>
        </w:rPr>
        <w:t>所享有的国家法律政策规定的各项优惠条件和特殊保护。</w:t>
      </w:r>
    </w:p>
    <w:p w14:paraId="1D5C512B">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3.竞买人所受让的债权资产及其从权利可能存在的瑕疵或缺陷包括但不限于下列一项或多项：</w:t>
      </w:r>
    </w:p>
    <w:p w14:paraId="089BA555">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款债权系不良资产，存在着部分或全部不能回收的风险特性以及清收的困难性;</w:t>
      </w:r>
    </w:p>
    <w:p w14:paraId="2B290C27">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（2）由于可能存在的计算误差或其他原因，买受人实际接收的</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款债权金额与《债权转让协议》载明的金额可能不完全一致；</w:t>
      </w:r>
    </w:p>
    <w:p w14:paraId="0790FE2A">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基于有关司法政策文件，买受人受让</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款债权后向债务人或担保人所能主张并获得司法支持的利息可能与《债权转让协议》所列明的利息不完全一致;</w:t>
      </w:r>
    </w:p>
    <w:p w14:paraId="7DD47070">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款债权项下借款人、担保人或其他责任主体可能存在破产、被吊销、被撤销、注销、解散、关闭、歇业、停业、下落不明以及其他主体存续性瑕疵的情形;</w:t>
      </w:r>
    </w:p>
    <w:p w14:paraId="260D9ADC">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）担保物可能发生灭失、毁损或可能存在欠缴税费、不能办理权属变更手续、不能实际占有或其他减损担保物的相关情形；</w:t>
      </w:r>
    </w:p>
    <w:p w14:paraId="58CA61B9">
      <w:pPr>
        <w:spacing w:line="360" w:lineRule="auto"/>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款债权项下</w:t>
      </w:r>
      <w:r>
        <w:rPr>
          <w:rFonts w:hint="eastAsia" w:ascii="仿宋_GB2312" w:hAnsi="宋体" w:eastAsia="仿宋_GB2312"/>
          <w:color w:val="auto"/>
          <w:sz w:val="28"/>
          <w:szCs w:val="28"/>
          <w:lang w:val="en-US" w:eastAsia="zh-CN"/>
        </w:rPr>
        <w:t>部分或全部抵押物可能存在出租、违章建筑以及无法过户等瑕疵。</w:t>
      </w:r>
    </w:p>
    <w:p w14:paraId="483298A8">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拍卖人及债权转让方就已知瑕疵和竞得风险已尽到告知义务，意向竞买人在决定竞拍前，应对</w:t>
      </w:r>
      <w:r>
        <w:rPr>
          <w:rFonts w:hint="eastAsia" w:ascii="仿宋_GB2312" w:hAnsi="宋体" w:eastAsia="仿宋_GB2312"/>
          <w:color w:val="auto"/>
          <w:sz w:val="28"/>
          <w:szCs w:val="28"/>
        </w:rPr>
        <w:t>该转让标的</w:t>
      </w:r>
      <w:r>
        <w:rPr>
          <w:rFonts w:hint="eastAsia" w:ascii="仿宋_GB2312" w:hAnsi="宋体" w:eastAsia="仿宋_GB2312"/>
          <w:color w:val="auto"/>
          <w:sz w:val="28"/>
          <w:szCs w:val="28"/>
          <w:lang w:eastAsia="zh-CN"/>
        </w:rPr>
        <w:t>和抵押物现状和</w:t>
      </w:r>
      <w:r>
        <w:rPr>
          <w:rFonts w:hint="eastAsia" w:ascii="仿宋_GB2312" w:hAnsi="宋体" w:eastAsia="仿宋_GB2312"/>
          <w:color w:val="auto"/>
          <w:sz w:val="28"/>
          <w:szCs w:val="28"/>
        </w:rPr>
        <w:t>尚可能存在其他各种</w:t>
      </w:r>
      <w:r>
        <w:rPr>
          <w:rFonts w:hint="eastAsia" w:ascii="仿宋_GB2312" w:hAnsi="宋体" w:eastAsia="仿宋_GB2312"/>
          <w:color w:val="auto"/>
          <w:sz w:val="28"/>
          <w:szCs w:val="28"/>
          <w:lang w:eastAsia="zh-CN"/>
        </w:rPr>
        <w:t>未知</w:t>
      </w:r>
      <w:r>
        <w:rPr>
          <w:rFonts w:hint="eastAsia" w:ascii="仿宋_GB2312" w:hAnsi="宋体" w:eastAsia="仿宋_GB2312"/>
          <w:color w:val="auto"/>
          <w:sz w:val="28"/>
          <w:szCs w:val="28"/>
        </w:rPr>
        <w:t>瑕疵</w:t>
      </w:r>
      <w:r>
        <w:rPr>
          <w:rFonts w:hint="eastAsia" w:ascii="仿宋_GB2312" w:hAnsi="宋体" w:eastAsia="仿宋_GB2312"/>
          <w:color w:val="auto"/>
          <w:sz w:val="28"/>
          <w:szCs w:val="28"/>
          <w:lang w:eastAsia="zh-CN"/>
        </w:rPr>
        <w:t>进行充分的</w:t>
      </w:r>
      <w:r>
        <w:rPr>
          <w:rFonts w:hint="eastAsia" w:ascii="仿宋_GB2312" w:hAnsi="宋体" w:eastAsia="仿宋_GB2312"/>
          <w:color w:val="auto"/>
          <w:sz w:val="28"/>
          <w:szCs w:val="28"/>
        </w:rPr>
        <w:t>商业</w:t>
      </w:r>
      <w:r>
        <w:rPr>
          <w:rFonts w:hint="eastAsia" w:ascii="仿宋_GB2312" w:hAnsi="宋体" w:eastAsia="仿宋_GB2312"/>
          <w:color w:val="auto"/>
          <w:sz w:val="28"/>
          <w:szCs w:val="28"/>
          <w:lang w:eastAsia="zh-CN"/>
        </w:rPr>
        <w:t>尽责</w:t>
      </w:r>
      <w:r>
        <w:rPr>
          <w:rFonts w:hint="eastAsia" w:ascii="仿宋_GB2312" w:hAnsi="宋体" w:eastAsia="仿宋_GB2312"/>
          <w:color w:val="auto"/>
          <w:sz w:val="28"/>
          <w:szCs w:val="28"/>
        </w:rPr>
        <w:t>调查，谨慎评估受让风险。</w:t>
      </w:r>
      <w:r>
        <w:rPr>
          <w:rFonts w:hint="eastAsia" w:ascii="仿宋_GB2312" w:hAnsi="宋体" w:eastAsia="仿宋_GB2312"/>
          <w:color w:val="auto"/>
          <w:sz w:val="28"/>
          <w:szCs w:val="28"/>
          <w:lang w:eastAsia="zh-CN"/>
        </w:rPr>
        <w:t>竞买人一旦报名参与竞拍，均视为对现状和</w:t>
      </w:r>
      <w:r>
        <w:rPr>
          <w:rFonts w:hint="eastAsia" w:ascii="仿宋_GB2312" w:hAnsi="宋体" w:eastAsia="仿宋_GB2312"/>
          <w:color w:val="auto"/>
          <w:sz w:val="28"/>
          <w:szCs w:val="28"/>
        </w:rPr>
        <w:t>瑕疵</w:t>
      </w:r>
      <w:r>
        <w:rPr>
          <w:rFonts w:hint="eastAsia" w:ascii="仿宋_GB2312" w:hAnsi="宋体" w:eastAsia="仿宋_GB2312"/>
          <w:color w:val="auto"/>
          <w:sz w:val="28"/>
          <w:szCs w:val="28"/>
          <w:lang w:eastAsia="zh-CN"/>
        </w:rPr>
        <w:t>（含未知瑕疵）的完全知晓且无异议，自愿</w:t>
      </w:r>
      <w:r>
        <w:rPr>
          <w:rFonts w:hint="eastAsia" w:ascii="仿宋_GB2312" w:hAnsi="宋体" w:eastAsia="仿宋_GB2312"/>
          <w:color w:val="auto"/>
          <w:sz w:val="28"/>
          <w:szCs w:val="28"/>
        </w:rPr>
        <w:t>承担一切</w:t>
      </w:r>
      <w:r>
        <w:rPr>
          <w:rFonts w:hint="eastAsia" w:ascii="仿宋_GB2312" w:hAnsi="宋体" w:eastAsia="仿宋_GB2312"/>
          <w:color w:val="auto"/>
          <w:sz w:val="28"/>
          <w:szCs w:val="28"/>
          <w:lang w:eastAsia="zh-CN"/>
        </w:rPr>
        <w:t>竞得风险和</w:t>
      </w:r>
      <w:r>
        <w:rPr>
          <w:rFonts w:hint="eastAsia" w:ascii="仿宋_GB2312" w:hAnsi="宋体" w:eastAsia="仿宋_GB2312"/>
          <w:color w:val="auto"/>
          <w:sz w:val="28"/>
          <w:szCs w:val="28"/>
        </w:rPr>
        <w:t>预期利益的不获得，同意按照现状收购本协议项下</w:t>
      </w:r>
      <w:r>
        <w:rPr>
          <w:rFonts w:hint="eastAsia" w:ascii="仿宋_GB2312" w:hAnsi="宋体" w:eastAsia="仿宋_GB2312"/>
          <w:color w:val="auto"/>
          <w:sz w:val="28"/>
          <w:szCs w:val="28"/>
          <w:lang w:eastAsia="zh-CN"/>
        </w:rPr>
        <w:t>借</w:t>
      </w:r>
      <w:r>
        <w:rPr>
          <w:rFonts w:hint="eastAsia" w:ascii="仿宋_GB2312" w:hAnsi="宋体" w:eastAsia="仿宋_GB2312"/>
          <w:color w:val="auto"/>
          <w:sz w:val="28"/>
          <w:szCs w:val="28"/>
        </w:rPr>
        <w:t>款债权。</w:t>
      </w:r>
    </w:p>
    <w:p w14:paraId="50B5171C">
      <w:pPr>
        <w:spacing w:line="360" w:lineRule="auto"/>
        <w:rPr>
          <w:rFonts w:hint="eastAsia" w:ascii="仿宋_GB2312" w:hAnsi="宋体" w:eastAsia="仿宋_GB2312"/>
          <w:color w:val="auto"/>
          <w:sz w:val="28"/>
          <w:szCs w:val="28"/>
        </w:rPr>
      </w:pPr>
    </w:p>
    <w:p w14:paraId="785CB647">
      <w:pPr>
        <w:spacing w:line="360" w:lineRule="auto"/>
        <w:ind w:right="464"/>
        <w:jc w:val="right"/>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湖北铭泰拍卖有限责任公司</w:t>
      </w:r>
    </w:p>
    <w:p w14:paraId="2E4655CF">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val="en-US" w:eastAsia="zh-CN"/>
        </w:rPr>
        <w:t xml:space="preserve">       2025</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日</w:t>
      </w:r>
    </w:p>
    <w:p w14:paraId="12B965B2">
      <w:pPr>
        <w:spacing w:line="360" w:lineRule="auto"/>
        <w:ind w:firstLine="560" w:firstLineChars="200"/>
        <w:rPr>
          <w:rFonts w:hint="eastAsia" w:ascii="仿宋_GB2312" w:hAnsi="宋体" w:eastAsia="仿宋_GB2312"/>
          <w:color w:val="auto"/>
          <w:sz w:val="28"/>
          <w:szCs w:val="28"/>
          <w:u w:val="single"/>
        </w:rPr>
      </w:pPr>
    </w:p>
    <w:p w14:paraId="64A79A5B">
      <w:pPr>
        <w:spacing w:line="360" w:lineRule="auto"/>
        <w:ind w:firstLine="560" w:firstLineChars="200"/>
        <w:rPr>
          <w:rFonts w:hint="eastAsia" w:ascii="仿宋_GB2312" w:hAnsi="宋体" w:eastAsia="仿宋_GB2312"/>
          <w:color w:val="auto"/>
          <w:sz w:val="28"/>
          <w:szCs w:val="28"/>
          <w:u w:val="single"/>
        </w:rPr>
      </w:pPr>
    </w:p>
    <w:p w14:paraId="3C79AEA9">
      <w:pPr>
        <w:spacing w:line="360" w:lineRule="auto"/>
        <w:ind w:firstLine="560" w:firstLineChars="200"/>
        <w:rPr>
          <w:rFonts w:hint="eastAsia" w:ascii="仿宋_GB2312" w:hAnsi="宋体" w:eastAsia="仿宋_GB2312"/>
          <w:color w:val="auto"/>
          <w:sz w:val="28"/>
          <w:szCs w:val="28"/>
          <w:u w:val="single"/>
        </w:rPr>
      </w:pPr>
    </w:p>
    <w:p w14:paraId="53F0D27E">
      <w:pPr>
        <w:spacing w:line="360" w:lineRule="auto"/>
        <w:jc w:val="center"/>
        <w:rPr>
          <w:rFonts w:hint="eastAsia" w:ascii="仿宋_GB2312" w:hAnsi="宋体" w:eastAsia="仿宋_GB2312"/>
          <w:color w:val="auto"/>
          <w:sz w:val="32"/>
          <w:szCs w:val="32"/>
          <w:u w:val="single"/>
          <w:lang w:eastAsia="zh-CN"/>
        </w:rPr>
      </w:pPr>
      <w:r>
        <w:rPr>
          <w:rFonts w:hint="eastAsia" w:ascii="仿宋_GB2312" w:hAnsi="宋体" w:eastAsia="仿宋_GB2312"/>
          <w:b/>
          <w:color w:val="auto"/>
          <w:sz w:val="32"/>
          <w:szCs w:val="32"/>
          <w:lang w:eastAsia="zh-CN"/>
        </w:rPr>
        <w:t>网络竞买申请</w:t>
      </w:r>
    </w:p>
    <w:p w14:paraId="0FA38035">
      <w:pPr>
        <w:spacing w:line="360" w:lineRule="auto"/>
        <w:rPr>
          <w:rFonts w:hint="eastAsia" w:ascii="仿宋_GB2312" w:hAnsi="宋体" w:eastAsia="仿宋_GB2312"/>
          <w:color w:val="auto"/>
          <w:sz w:val="28"/>
          <w:szCs w:val="28"/>
        </w:rPr>
      </w:pPr>
      <w:r>
        <w:rPr>
          <w:rFonts w:hint="eastAsia" w:ascii="仿宋_GB2312" w:hAnsi="宋体" w:eastAsia="仿宋_GB2312"/>
          <w:color w:val="auto"/>
          <w:sz w:val="28"/>
          <w:szCs w:val="28"/>
        </w:rPr>
        <w:t>湖北铭泰拍卖有限责任公司：</w:t>
      </w:r>
    </w:p>
    <w:p w14:paraId="29770D39">
      <w:pPr>
        <w:keepNext w:val="0"/>
        <w:keepLines w:val="0"/>
        <w:pageBreakBefore w:val="0"/>
        <w:widowControl w:val="0"/>
        <w:tabs>
          <w:tab w:val="left" w:pos="1710"/>
        </w:tabs>
        <w:kinsoku/>
        <w:wordWrap/>
        <w:overflowPunct/>
        <w:topLinePunct w:val="0"/>
        <w:autoSpaceDE/>
        <w:autoSpaceDN/>
        <w:bidi w:val="0"/>
        <w:adjustRightInd/>
        <w:spacing w:line="560" w:lineRule="exact"/>
        <w:ind w:firstLine="700" w:firstLineChars="25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我方已认真阅读</w:t>
      </w:r>
      <w:r>
        <w:rPr>
          <w:rFonts w:hint="eastAsia" w:ascii="仿宋_GB2312" w:hAnsi="宋体" w:eastAsia="仿宋_GB2312"/>
          <w:color w:val="auto"/>
          <w:sz w:val="28"/>
          <w:szCs w:val="28"/>
        </w:rPr>
        <w:t>贵司</w:t>
      </w:r>
      <w:r>
        <w:rPr>
          <w:rFonts w:hint="eastAsia" w:ascii="仿宋_GB2312" w:hAnsi="宋体" w:eastAsia="仿宋_GB2312"/>
          <w:color w:val="auto"/>
          <w:sz w:val="28"/>
          <w:szCs w:val="28"/>
          <w:lang w:val="en-US" w:eastAsia="zh-CN"/>
        </w:rPr>
        <w:t>2025年6月5日在好易拍平台发布的《债权转让拍卖公告》、《债权转让竞买须知》全部条款和附件</w:t>
      </w:r>
      <w:r>
        <w:rPr>
          <w:rFonts w:hint="eastAsia" w:ascii="仿宋_GB2312" w:hAnsi="宋体" w:eastAsia="仿宋_GB2312"/>
          <w:color w:val="auto"/>
          <w:sz w:val="28"/>
          <w:szCs w:val="28"/>
        </w:rPr>
        <w:t>《竞拍标的风险告知书》</w:t>
      </w:r>
      <w:r>
        <w:rPr>
          <w:rFonts w:hint="eastAsia" w:ascii="仿宋_GB2312" w:hAnsi="宋体" w:eastAsia="仿宋_GB2312"/>
          <w:color w:val="auto"/>
          <w:sz w:val="28"/>
          <w:szCs w:val="28"/>
          <w:lang w:eastAsia="zh-CN"/>
        </w:rPr>
        <w:t>等内容，</w:t>
      </w:r>
      <w:r>
        <w:rPr>
          <w:rFonts w:hint="eastAsia" w:ascii="仿宋_GB2312" w:hAnsi="宋体" w:eastAsia="仿宋_GB2312"/>
          <w:color w:val="auto"/>
          <w:sz w:val="28"/>
          <w:szCs w:val="28"/>
        </w:rPr>
        <w:t>对</w:t>
      </w:r>
      <w:r>
        <w:rPr>
          <w:rFonts w:hint="eastAsia" w:ascii="仿宋_GB2312" w:hAnsi="宋体" w:eastAsia="仿宋_GB2312"/>
          <w:color w:val="auto"/>
          <w:sz w:val="28"/>
          <w:szCs w:val="28"/>
          <w:lang w:eastAsia="zh-CN"/>
        </w:rPr>
        <w:t>上述拍卖文件中关于标的物的介绍、参拍流程、权责义务等全部条款及</w:t>
      </w:r>
      <w:r>
        <w:rPr>
          <w:rFonts w:hint="eastAsia" w:ascii="仿宋_GB2312" w:hAnsi="宋体" w:eastAsia="仿宋_GB2312"/>
          <w:color w:val="auto"/>
          <w:sz w:val="28"/>
          <w:szCs w:val="28"/>
          <w:lang w:val="en-US" w:eastAsia="zh-CN"/>
        </w:rPr>
        <w:t>“荆州市龙云农业科技有限公司”借款债权</w:t>
      </w:r>
      <w:r>
        <w:rPr>
          <w:rFonts w:hint="eastAsia" w:ascii="仿宋_GB2312" w:hAnsi="宋体" w:eastAsia="仿宋_GB2312"/>
          <w:color w:val="auto"/>
          <w:sz w:val="28"/>
          <w:szCs w:val="28"/>
          <w:lang w:eastAsia="zh-CN"/>
        </w:rPr>
        <w:t>转让</w:t>
      </w:r>
      <w:r>
        <w:rPr>
          <w:rFonts w:hint="eastAsia" w:ascii="仿宋_GB2312" w:hAnsi="宋体" w:eastAsia="仿宋_GB2312"/>
          <w:color w:val="auto"/>
          <w:sz w:val="28"/>
          <w:szCs w:val="28"/>
        </w:rPr>
        <w:t>的风险提示</w:t>
      </w:r>
      <w:r>
        <w:rPr>
          <w:rFonts w:hint="eastAsia" w:ascii="仿宋_GB2312" w:hAnsi="宋体" w:eastAsia="仿宋_GB2312"/>
          <w:color w:val="auto"/>
          <w:sz w:val="28"/>
          <w:szCs w:val="28"/>
          <w:lang w:eastAsia="zh-CN"/>
        </w:rPr>
        <w:t>均以</w:t>
      </w:r>
      <w:r>
        <w:rPr>
          <w:rFonts w:hint="eastAsia" w:ascii="仿宋_GB2312" w:hAnsi="宋体" w:eastAsia="仿宋_GB2312"/>
          <w:color w:val="auto"/>
          <w:sz w:val="28"/>
          <w:szCs w:val="28"/>
        </w:rPr>
        <w:t>完全</w:t>
      </w:r>
      <w:r>
        <w:rPr>
          <w:rFonts w:hint="eastAsia" w:ascii="仿宋_GB2312" w:hAnsi="宋体" w:eastAsia="仿宋_GB2312"/>
          <w:color w:val="auto"/>
          <w:sz w:val="28"/>
          <w:szCs w:val="28"/>
          <w:lang w:eastAsia="zh-CN"/>
        </w:rPr>
        <w:t>知晓和</w:t>
      </w:r>
      <w:r>
        <w:rPr>
          <w:rFonts w:hint="eastAsia" w:ascii="仿宋_GB2312" w:hAnsi="宋体" w:eastAsia="仿宋_GB2312"/>
          <w:color w:val="auto"/>
          <w:sz w:val="28"/>
          <w:szCs w:val="28"/>
        </w:rPr>
        <w:t>理解</w:t>
      </w:r>
      <w:r>
        <w:rPr>
          <w:rFonts w:hint="eastAsia" w:ascii="仿宋_GB2312" w:hAnsi="宋体" w:eastAsia="仿宋_GB2312"/>
          <w:color w:val="auto"/>
          <w:sz w:val="28"/>
          <w:szCs w:val="28"/>
          <w:lang w:eastAsia="zh-CN"/>
        </w:rPr>
        <w:t>且无其它异议。</w:t>
      </w:r>
      <w:r>
        <w:rPr>
          <w:rFonts w:hint="eastAsia" w:ascii="仿宋_GB2312" w:hAnsi="宋体" w:eastAsia="仿宋_GB2312"/>
          <w:color w:val="auto"/>
          <w:sz w:val="28"/>
          <w:szCs w:val="28"/>
        </w:rPr>
        <w:t>我方在参加竞买前已</w:t>
      </w:r>
      <w:r>
        <w:rPr>
          <w:rFonts w:hint="eastAsia" w:ascii="仿宋_GB2312" w:hAnsi="宋体" w:eastAsia="仿宋_GB2312"/>
          <w:color w:val="auto"/>
          <w:sz w:val="28"/>
          <w:szCs w:val="28"/>
          <w:lang w:eastAsia="zh-CN"/>
        </w:rPr>
        <w:t>向转让方</w:t>
      </w:r>
      <w:r>
        <w:rPr>
          <w:rFonts w:hint="eastAsia" w:ascii="仿宋_GB2312" w:hAnsi="宋体" w:eastAsia="仿宋_GB2312"/>
          <w:color w:val="auto"/>
          <w:sz w:val="28"/>
          <w:szCs w:val="28"/>
        </w:rPr>
        <w:t>详细查阅了</w:t>
      </w:r>
      <w:r>
        <w:rPr>
          <w:rFonts w:hint="eastAsia" w:ascii="仿宋_GB2312" w:hAnsi="宋体" w:eastAsia="仿宋_GB2312"/>
          <w:color w:val="auto"/>
          <w:sz w:val="28"/>
          <w:szCs w:val="28"/>
          <w:lang w:eastAsia="zh-CN"/>
        </w:rPr>
        <w:t>借款债权转让</w:t>
      </w:r>
      <w:r>
        <w:rPr>
          <w:rFonts w:hint="eastAsia" w:ascii="仿宋_GB2312" w:hAnsi="宋体" w:eastAsia="仿宋_GB2312"/>
          <w:color w:val="auto"/>
          <w:sz w:val="28"/>
          <w:szCs w:val="28"/>
        </w:rPr>
        <w:t>的</w:t>
      </w:r>
      <w:r>
        <w:rPr>
          <w:rFonts w:hint="eastAsia" w:ascii="仿宋_GB2312" w:hAnsi="宋体" w:eastAsia="仿宋_GB2312"/>
          <w:color w:val="auto"/>
          <w:sz w:val="28"/>
          <w:szCs w:val="28"/>
          <w:lang w:eastAsia="zh-CN"/>
        </w:rPr>
        <w:t>相关证明材料，经自主</w:t>
      </w:r>
      <w:r>
        <w:rPr>
          <w:rFonts w:hint="eastAsia" w:ascii="仿宋_GB2312" w:hAnsi="宋体" w:eastAsia="仿宋_GB2312"/>
          <w:color w:val="auto"/>
          <w:sz w:val="28"/>
          <w:szCs w:val="28"/>
        </w:rPr>
        <w:t>商业调查</w:t>
      </w:r>
      <w:r>
        <w:rPr>
          <w:rFonts w:hint="eastAsia" w:ascii="仿宋_GB2312" w:hAnsi="宋体" w:eastAsia="仿宋_GB2312"/>
          <w:color w:val="auto"/>
          <w:sz w:val="28"/>
          <w:szCs w:val="28"/>
          <w:lang w:eastAsia="zh-CN"/>
        </w:rPr>
        <w:t>和</w:t>
      </w:r>
      <w:r>
        <w:rPr>
          <w:rFonts w:hint="eastAsia" w:ascii="仿宋_GB2312" w:hAnsi="宋体" w:eastAsia="仿宋_GB2312"/>
          <w:color w:val="auto"/>
          <w:sz w:val="28"/>
          <w:szCs w:val="28"/>
        </w:rPr>
        <w:t>谨慎评估受让风险</w:t>
      </w:r>
      <w:r>
        <w:rPr>
          <w:rFonts w:hint="eastAsia" w:ascii="仿宋_GB2312" w:hAnsi="宋体" w:eastAsia="仿宋_GB2312"/>
          <w:color w:val="auto"/>
          <w:sz w:val="28"/>
          <w:szCs w:val="28"/>
          <w:lang w:eastAsia="zh-CN"/>
        </w:rPr>
        <w:t>后，我方现正式申请参与贵司于202</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年</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lang w:eastAsia="zh-CN"/>
        </w:rPr>
        <w:t>月</w:t>
      </w:r>
      <w:r>
        <w:rPr>
          <w:rFonts w:hint="eastAsia" w:ascii="仿宋_GB2312" w:hAnsi="宋体" w:eastAsia="仿宋_GB2312"/>
          <w:color w:val="auto"/>
          <w:sz w:val="28"/>
          <w:szCs w:val="28"/>
          <w:lang w:val="en-US" w:eastAsia="zh-CN"/>
        </w:rPr>
        <w:t>13</w:t>
      </w:r>
      <w:r>
        <w:rPr>
          <w:rFonts w:hint="eastAsia" w:ascii="仿宋_GB2312" w:hAnsi="宋体" w:eastAsia="仿宋_GB2312"/>
          <w:color w:val="auto"/>
          <w:sz w:val="28"/>
          <w:szCs w:val="28"/>
          <w:lang w:eastAsia="zh-CN"/>
        </w:rPr>
        <w:t>日举行的网络拍卖会</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并郑重</w:t>
      </w:r>
      <w:r>
        <w:rPr>
          <w:rFonts w:hint="eastAsia" w:ascii="仿宋_GB2312" w:hAnsi="宋体" w:eastAsia="仿宋_GB2312"/>
          <w:color w:val="auto"/>
          <w:sz w:val="28"/>
          <w:szCs w:val="28"/>
        </w:rPr>
        <w:t>承诺</w:t>
      </w:r>
      <w:r>
        <w:rPr>
          <w:rFonts w:hint="eastAsia" w:ascii="仿宋_GB2312" w:hAnsi="宋体" w:eastAsia="仿宋_GB2312"/>
          <w:color w:val="auto"/>
          <w:sz w:val="28"/>
          <w:szCs w:val="28"/>
          <w:lang w:eastAsia="zh-CN"/>
        </w:rPr>
        <w:t>如下</w:t>
      </w:r>
      <w:r>
        <w:rPr>
          <w:rFonts w:hint="eastAsia" w:ascii="仿宋_GB2312" w:hAnsi="宋体" w:eastAsia="仿宋_GB2312"/>
          <w:color w:val="auto"/>
          <w:sz w:val="28"/>
          <w:szCs w:val="28"/>
        </w:rPr>
        <w:t>：</w:t>
      </w:r>
    </w:p>
    <w:p w14:paraId="4CDA34B2">
      <w:pPr>
        <w:keepNext w:val="0"/>
        <w:keepLines w:val="0"/>
        <w:pageBreakBefore w:val="0"/>
        <w:widowControl w:val="0"/>
        <w:numPr>
          <w:ilvl w:val="0"/>
          <w:numId w:val="1"/>
        </w:numPr>
        <w:kinsoku/>
        <w:wordWrap/>
        <w:overflowPunct/>
        <w:topLinePunct w:val="0"/>
        <w:autoSpaceDE/>
        <w:autoSpaceDN/>
        <w:bidi w:val="0"/>
        <w:adjustRightInd/>
        <w:spacing w:line="560" w:lineRule="exact"/>
        <w:ind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无论是</w:t>
      </w:r>
      <w:r>
        <w:rPr>
          <w:rFonts w:hint="eastAsia" w:ascii="仿宋_GB2312" w:hAnsi="宋体" w:eastAsia="仿宋_GB2312"/>
          <w:color w:val="auto"/>
          <w:sz w:val="28"/>
          <w:szCs w:val="28"/>
          <w:lang w:eastAsia="zh-CN"/>
        </w:rPr>
        <w:t>因</w:t>
      </w:r>
      <w:r>
        <w:rPr>
          <w:rFonts w:hint="eastAsia" w:ascii="仿宋_GB2312" w:hAnsi="宋体" w:eastAsia="仿宋_GB2312"/>
          <w:color w:val="auto"/>
          <w:sz w:val="28"/>
          <w:szCs w:val="28"/>
        </w:rPr>
        <w:t>已披露或未披露的瑕疵而引发的风险，我方均</w:t>
      </w:r>
      <w:r>
        <w:rPr>
          <w:rFonts w:hint="eastAsia" w:ascii="仿宋_GB2312" w:hAnsi="宋体" w:eastAsia="仿宋_GB2312"/>
          <w:color w:val="auto"/>
          <w:sz w:val="28"/>
          <w:szCs w:val="28"/>
          <w:lang w:eastAsia="zh-CN"/>
        </w:rPr>
        <w:t>自愿</w:t>
      </w:r>
      <w:r>
        <w:rPr>
          <w:rFonts w:hint="eastAsia" w:ascii="仿宋_GB2312" w:hAnsi="宋体" w:eastAsia="仿宋_GB2312"/>
          <w:color w:val="auto"/>
          <w:sz w:val="28"/>
          <w:szCs w:val="28"/>
        </w:rPr>
        <w:t>承担一切损失或预期利益的不获得</w:t>
      </w:r>
      <w:r>
        <w:rPr>
          <w:rFonts w:hint="eastAsia" w:ascii="仿宋_GB2312" w:hAnsi="宋体" w:eastAsia="仿宋_GB2312"/>
          <w:color w:val="auto"/>
          <w:sz w:val="28"/>
          <w:szCs w:val="28"/>
          <w:lang w:eastAsia="zh-CN"/>
        </w:rPr>
        <w:t>；</w:t>
      </w:r>
    </w:p>
    <w:p w14:paraId="535D84A5">
      <w:pPr>
        <w:keepNext w:val="0"/>
        <w:keepLines w:val="0"/>
        <w:pageBreakBefore w:val="0"/>
        <w:widowControl w:val="0"/>
        <w:numPr>
          <w:ilvl w:val="0"/>
          <w:numId w:val="1"/>
        </w:numPr>
        <w:kinsoku/>
        <w:wordWrap/>
        <w:overflowPunct/>
        <w:topLinePunct w:val="0"/>
        <w:autoSpaceDE/>
        <w:autoSpaceDN/>
        <w:bidi w:val="0"/>
        <w:adjustRightInd/>
        <w:spacing w:line="560" w:lineRule="exact"/>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我方同意无条件放弃</w:t>
      </w:r>
      <w:r>
        <w:rPr>
          <w:rFonts w:hint="eastAsia" w:ascii="仿宋_GB2312" w:hAnsi="宋体" w:eastAsia="仿宋_GB2312"/>
          <w:color w:val="auto"/>
          <w:sz w:val="28"/>
          <w:szCs w:val="28"/>
          <w:lang w:eastAsia="zh-CN"/>
        </w:rPr>
        <w:t>因债权瑕疵引发的竞得风险或预期利益的不获得</w:t>
      </w:r>
      <w:r>
        <w:rPr>
          <w:rFonts w:hint="eastAsia" w:ascii="仿宋_GB2312" w:hAnsi="宋体" w:eastAsia="仿宋_GB2312"/>
          <w:color w:val="auto"/>
          <w:sz w:val="28"/>
          <w:szCs w:val="28"/>
        </w:rPr>
        <w:t>向贵公司或</w:t>
      </w:r>
      <w:r>
        <w:rPr>
          <w:rFonts w:hint="eastAsia" w:ascii="仿宋_GB2312" w:hAnsi="宋体" w:eastAsia="仿宋_GB2312"/>
          <w:color w:val="auto"/>
          <w:sz w:val="28"/>
          <w:szCs w:val="28"/>
          <w:lang w:eastAsia="zh-CN"/>
        </w:rPr>
        <w:t>转让方主张</w:t>
      </w:r>
      <w:r>
        <w:rPr>
          <w:rFonts w:hint="eastAsia" w:ascii="仿宋_GB2312" w:hAnsi="宋体" w:eastAsia="仿宋_GB2312"/>
          <w:color w:val="auto"/>
          <w:sz w:val="28"/>
          <w:szCs w:val="28"/>
        </w:rPr>
        <w:t>追索的权利。</w:t>
      </w:r>
    </w:p>
    <w:p w14:paraId="4378B2D7">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我方保证在参拍前已确认符合国家有关债权转让受让人资格的要求，自愿承担因不符或虚构资格而带来的一切法律责任和赔偿责任；</w:t>
      </w:r>
    </w:p>
    <w:p w14:paraId="7656B6B9">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560"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我方保证按拍卖文件和《债权转让协议》一切规则和约定履行全部应尽义务，如有违约自愿承担法律和违约赔偿责任。</w:t>
      </w:r>
    </w:p>
    <w:p w14:paraId="784A9AA5">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（注：由授权委托人签名的，授权委托人必须出具授权委托书）</w:t>
      </w:r>
    </w:p>
    <w:p w14:paraId="1B3B47F2">
      <w:pPr>
        <w:keepNext w:val="0"/>
        <w:keepLines w:val="0"/>
        <w:pageBreakBefore w:val="0"/>
        <w:widowControl w:val="0"/>
        <w:kinsoku/>
        <w:wordWrap/>
        <w:overflowPunct/>
        <w:topLinePunct w:val="0"/>
        <w:autoSpaceDE/>
        <w:autoSpaceDN/>
        <w:bidi w:val="0"/>
        <w:adjustRightInd/>
        <w:spacing w:line="560" w:lineRule="exact"/>
        <w:ind w:firstLine="4298" w:firstLineChars="1535"/>
        <w:textAlignment w:val="auto"/>
        <w:rPr>
          <w:rFonts w:hint="eastAsia" w:ascii="仿宋_GB2312" w:hAnsi="宋体" w:eastAsia="仿宋_GB2312"/>
          <w:color w:val="auto"/>
          <w:sz w:val="28"/>
          <w:szCs w:val="28"/>
        </w:rPr>
      </w:pPr>
    </w:p>
    <w:p w14:paraId="7156E7C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竞买人（盖章）：</w:t>
      </w:r>
    </w:p>
    <w:p w14:paraId="309BFF3A">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法定代表人或委托代理人（签名）</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            </w:t>
      </w:r>
    </w:p>
    <w:p w14:paraId="430D1EAA">
      <w:pPr>
        <w:keepNext w:val="0"/>
        <w:keepLines w:val="0"/>
        <w:pageBreakBefore w:val="0"/>
        <w:widowControl w:val="0"/>
        <w:kinsoku/>
        <w:wordWrap/>
        <w:overflowPunct/>
        <w:topLinePunct w:val="0"/>
        <w:autoSpaceDE/>
        <w:autoSpaceDN/>
        <w:bidi w:val="0"/>
        <w:adjustRightInd/>
        <w:spacing w:line="560" w:lineRule="exact"/>
        <w:ind w:firstLine="5975" w:firstLineChars="2134"/>
        <w:textAlignment w:val="auto"/>
        <w:rPr>
          <w:rFonts w:hint="eastAsia" w:asciiTheme="minorEastAsia" w:hAnsiTheme="minorEastAsia" w:eastAsiaTheme="minorEastAsia" w:cstheme="minorEastAsia"/>
          <w:color w:val="auto"/>
          <w:sz w:val="28"/>
          <w:szCs w:val="28"/>
        </w:rPr>
      </w:pPr>
      <w:r>
        <w:rPr>
          <w:rFonts w:hint="eastAsia" w:ascii="仿宋_GB2312" w:hAnsi="宋体" w:eastAsia="仿宋_GB2312"/>
          <w:color w:val="auto"/>
          <w:sz w:val="28"/>
          <w:szCs w:val="28"/>
        </w:rPr>
        <w:t xml:space="preserve">年    月 </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 xml:space="preserve"> 日</w:t>
      </w:r>
    </w:p>
    <w:p w14:paraId="574865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16761"/>
    <w:multiLevelType w:val="singleLevel"/>
    <w:tmpl w:val="645167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76381"/>
    <w:rsid w:val="6A24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1397</Words>
  <Characters>1466</Characters>
  <Lines>0</Lines>
  <Paragraphs>0</Paragraphs>
  <TotalTime>5</TotalTime>
  <ScaleCrop>false</ScaleCrop>
  <LinksUpToDate>false</LinksUpToDate>
  <CharactersWithSpaces>1518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2025-06-04T12:40:00Z</dcterms:created>
  <dc:creator>Administrator</dc:creator>
  <cp:lastModifiedBy>孩子乖</cp:lastModifiedBy>
  <dcterms:modified xsi:type="dcterms:W3CDTF">2025-06-05T06:54:14Z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eyJoZGlkIjoiMWE0Mzc1NjlkMWY4ZTQxN2EwN2ZhODkwNDNkYmZjNTUiLCJ1c2VySWQiOiIzMjYzODM1NzAifQ==</vt:lpwstr>
  </property>
  <property fmtid="{D5CDD505-2E9C-101B-9397-08002B2CF9AE}" pid="4" name="ICV">
    <vt:lpwstr>C60F459636FE487C9570DA9AA52D86F2_12</vt:lpwstr>
  </property>
</Properties>
</file>